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11"/>
        <w:tblpPr w:leftFromText="180" w:rightFromText="180" w:tblpY="-1490"/>
        <w:bidiVisual/>
        <w:tblW w:w="5000" w:type="pct"/>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4302"/>
        <w:gridCol w:w="3667"/>
        <w:gridCol w:w="2497"/>
      </w:tblGrid>
      <w:tr w:rsidR="00EC1D14" w:rsidRPr="00CE218C" w14:paraId="1A395D5D" w14:textId="77777777" w:rsidTr="00043B0A">
        <w:trPr>
          <w:trHeight w:val="1270"/>
          <w:tblHeader/>
        </w:trPr>
        <w:tc>
          <w:tcPr>
            <w:tcW w:w="2055" w:type="pct"/>
          </w:tcPr>
          <w:p w14:paraId="30095433" w14:textId="7CC20AD3" w:rsidR="00EC1D14" w:rsidRPr="00CE218C" w:rsidRDefault="00075466" w:rsidP="00043B0A">
            <w:pPr>
              <w:pStyle w:val="a5"/>
              <w:widowControl w:val="0"/>
              <w:tabs>
                <w:tab w:val="right" w:pos="2159"/>
              </w:tabs>
              <w:jc w:val="left"/>
              <w:rPr>
                <w:rFonts w:asciiTheme="minorBidi" w:hAnsiTheme="minorBidi" w:cstheme="minorBidi"/>
                <w:b/>
                <w:bCs/>
                <w:szCs w:val="28"/>
                <w:rtl/>
              </w:rPr>
            </w:pPr>
            <w:r w:rsidRPr="009F4EF4">
              <w:rPr>
                <w:rFonts w:ascii="David" w:hAnsi="David"/>
                <w:noProof/>
              </w:rPr>
              <w:drawing>
                <wp:inline distT="0" distB="0" distL="0" distR="0" wp14:anchorId="3B263D8F" wp14:editId="03981C5B">
                  <wp:extent cx="1479974" cy="790575"/>
                  <wp:effectExtent l="0" t="0" r="6350" b="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95269" cy="798746"/>
                          </a:xfrm>
                          <a:prstGeom prst="rect">
                            <a:avLst/>
                          </a:prstGeom>
                          <a:noFill/>
                          <a:ln>
                            <a:noFill/>
                          </a:ln>
                        </pic:spPr>
                      </pic:pic>
                    </a:graphicData>
                  </a:graphic>
                </wp:inline>
              </w:drawing>
            </w:r>
          </w:p>
        </w:tc>
        <w:tc>
          <w:tcPr>
            <w:tcW w:w="1752" w:type="pct"/>
            <w:vAlign w:val="center"/>
          </w:tcPr>
          <w:p w14:paraId="43441A10" w14:textId="23A42D0B" w:rsidR="00EC1D14" w:rsidRPr="00C951B7" w:rsidRDefault="00EC1D14" w:rsidP="00043B0A">
            <w:pPr>
              <w:pStyle w:val="a5"/>
              <w:widowControl w:val="0"/>
              <w:jc w:val="center"/>
              <w:rPr>
                <w:rFonts w:asciiTheme="minorBidi" w:hAnsiTheme="minorBidi" w:cstheme="minorBidi"/>
                <w:b/>
                <w:bCs/>
                <w:rtl/>
              </w:rPr>
            </w:pPr>
          </w:p>
        </w:tc>
        <w:tc>
          <w:tcPr>
            <w:tcW w:w="1193" w:type="pct"/>
            <w:vAlign w:val="center"/>
          </w:tcPr>
          <w:p w14:paraId="2E194358" w14:textId="6C60D696" w:rsidR="00992942" w:rsidRPr="0077185D" w:rsidRDefault="00992942" w:rsidP="00043B0A">
            <w:pPr>
              <w:pStyle w:val="a5"/>
              <w:widowControl w:val="0"/>
              <w:ind w:left="57"/>
              <w:jc w:val="center"/>
              <w:rPr>
                <w:rFonts w:asciiTheme="minorBidi" w:hAnsiTheme="minorBidi" w:cstheme="minorBidi"/>
                <w:b/>
                <w:bCs/>
                <w:sz w:val="20"/>
                <w:szCs w:val="20"/>
                <w:rtl/>
              </w:rPr>
            </w:pPr>
          </w:p>
        </w:tc>
      </w:tr>
    </w:tbl>
    <w:p w14:paraId="25BF7CD2" w14:textId="7AD4C78F" w:rsidR="00CE5924" w:rsidRDefault="00DE143D" w:rsidP="00DE143D">
      <w:pPr>
        <w:widowControl w:val="0"/>
        <w:spacing w:after="0"/>
        <w:jc w:val="right"/>
        <w:rPr>
          <w:rFonts w:asciiTheme="minorBidi" w:hAnsiTheme="minorBidi"/>
          <w:rtl/>
        </w:rPr>
      </w:pPr>
      <w:r>
        <w:rPr>
          <w:rFonts w:asciiTheme="minorBidi" w:hAnsiTheme="minorBidi" w:hint="cs"/>
          <w:rtl/>
        </w:rPr>
        <w:t>‏</w:t>
      </w:r>
      <w:r w:rsidR="00043B0A">
        <w:rPr>
          <w:rFonts w:asciiTheme="minorBidi" w:hAnsiTheme="minorBidi" w:hint="eastAsia"/>
          <w:rtl/>
        </w:rPr>
        <w:t>‏ד</w:t>
      </w:r>
      <w:r w:rsidR="00043B0A">
        <w:rPr>
          <w:rFonts w:asciiTheme="minorBidi" w:hAnsiTheme="minorBidi"/>
          <w:rtl/>
        </w:rPr>
        <w:t>'/כסלו/תשפ"ה</w:t>
      </w:r>
    </w:p>
    <w:p w14:paraId="4FF8C404" w14:textId="1DCAB1A5" w:rsidR="00043B0A" w:rsidRPr="005A60D7" w:rsidRDefault="00043B0A" w:rsidP="00DE143D">
      <w:pPr>
        <w:widowControl w:val="0"/>
        <w:spacing w:after="0"/>
        <w:jc w:val="right"/>
        <w:rPr>
          <w:rFonts w:asciiTheme="minorBidi" w:hAnsiTheme="minorBidi"/>
          <w:rtl/>
        </w:rPr>
      </w:pPr>
      <w:r>
        <w:rPr>
          <w:rFonts w:asciiTheme="minorBidi" w:hAnsiTheme="minorBidi" w:hint="eastAsia"/>
          <w:rtl/>
        </w:rPr>
        <w:t>‏</w:t>
      </w:r>
      <w:r>
        <w:rPr>
          <w:rFonts w:asciiTheme="minorBidi" w:hAnsiTheme="minorBidi"/>
          <w:rtl/>
        </w:rPr>
        <w:t>05 דצמבר 2024</w:t>
      </w:r>
    </w:p>
    <w:p w14:paraId="13D46E52" w14:textId="77777777" w:rsidR="00F04DE7" w:rsidRPr="007F363B" w:rsidRDefault="00D44990" w:rsidP="001825EA">
      <w:pPr>
        <w:widowControl w:val="0"/>
        <w:spacing w:after="0"/>
        <w:rPr>
          <w:rFonts w:asciiTheme="minorBidi" w:hAnsiTheme="minorBidi" w:cstheme="minorBidi"/>
          <w:b/>
          <w:bCs/>
          <w:rtl/>
        </w:rPr>
      </w:pPr>
      <w:r w:rsidRPr="005A60D7">
        <w:rPr>
          <w:rFonts w:asciiTheme="minorBidi" w:hAnsiTheme="minorBidi" w:cstheme="minorBidi"/>
          <w:b/>
          <w:bCs/>
          <w:rtl/>
        </w:rPr>
        <w:t>לכבוד</w:t>
      </w:r>
    </w:p>
    <w:p w14:paraId="5798EDB8" w14:textId="4F40637E" w:rsidR="00D44990" w:rsidRPr="007F363B" w:rsidRDefault="00D44990" w:rsidP="001825EA">
      <w:pPr>
        <w:widowControl w:val="0"/>
        <w:spacing w:after="0"/>
        <w:rPr>
          <w:rFonts w:asciiTheme="minorBidi" w:hAnsiTheme="minorBidi" w:cstheme="minorBidi"/>
          <w:b/>
          <w:bCs/>
          <w:rtl/>
        </w:rPr>
      </w:pPr>
      <w:r w:rsidRPr="007F363B">
        <w:rPr>
          <w:rFonts w:asciiTheme="minorBidi" w:hAnsiTheme="minorBidi" w:cstheme="minorBidi"/>
          <w:b/>
          <w:bCs/>
          <w:rtl/>
        </w:rPr>
        <w:t>המציעים ב</w:t>
      </w:r>
      <w:r w:rsidR="007059E6">
        <w:rPr>
          <w:rFonts w:asciiTheme="minorBidi" w:hAnsiTheme="minorBidi" w:cstheme="minorBidi" w:hint="cs"/>
          <w:b/>
          <w:bCs/>
          <w:rtl/>
        </w:rPr>
        <w:t>קול קורא</w:t>
      </w:r>
    </w:p>
    <w:p w14:paraId="20E492F3" w14:textId="77777777" w:rsidR="00CE5924" w:rsidRPr="009B144A" w:rsidRDefault="00CE5924" w:rsidP="001825EA">
      <w:pPr>
        <w:widowControl w:val="0"/>
        <w:spacing w:after="0"/>
        <w:rPr>
          <w:rFonts w:asciiTheme="minorBidi" w:hAnsiTheme="minorBidi" w:cstheme="minorBidi"/>
          <w:rtl/>
        </w:rPr>
      </w:pPr>
    </w:p>
    <w:p w14:paraId="7BE6255A" w14:textId="77777777" w:rsidR="00D44990" w:rsidRPr="009B144A" w:rsidRDefault="00D44990" w:rsidP="001825EA">
      <w:pPr>
        <w:pStyle w:val="1"/>
        <w:keepNext w:val="0"/>
        <w:keepLines w:val="0"/>
        <w:widowControl w:val="0"/>
        <w:spacing w:before="0"/>
        <w:rPr>
          <w:rtl/>
        </w:rPr>
      </w:pPr>
      <w:r w:rsidRPr="009B144A">
        <w:rPr>
          <w:rtl/>
        </w:rPr>
        <w:t>דוח שאלות</w:t>
      </w:r>
      <w:r w:rsidR="00EA26DB">
        <w:rPr>
          <w:rFonts w:hint="cs"/>
          <w:rtl/>
        </w:rPr>
        <w:t xml:space="preserve"> הבהרה והערות</w:t>
      </w:r>
    </w:p>
    <w:p w14:paraId="4733ECEC" w14:textId="77777777" w:rsidR="00CE5924" w:rsidRPr="009B144A" w:rsidRDefault="00CE5924" w:rsidP="001825EA">
      <w:pPr>
        <w:widowControl w:val="0"/>
        <w:spacing w:after="0"/>
        <w:rPr>
          <w:rFonts w:asciiTheme="minorBidi" w:hAnsiTheme="minorBidi" w:cstheme="minorBidi"/>
          <w:rtl/>
        </w:rPr>
      </w:pPr>
    </w:p>
    <w:p w14:paraId="4FBA1478" w14:textId="77777777" w:rsidR="00A11B65" w:rsidRPr="00A11B65" w:rsidRDefault="00D44990" w:rsidP="00A11B65">
      <w:pPr>
        <w:framePr w:hSpace="180" w:wrap="around" w:vAnchor="text" w:hAnchor="margin" w:y="165"/>
        <w:jc w:val="center"/>
        <w:rPr>
          <w:b/>
          <w:bCs/>
          <w:sz w:val="40"/>
          <w:szCs w:val="40"/>
          <w:rtl/>
        </w:rPr>
      </w:pPr>
      <w:r w:rsidRPr="00A11B65">
        <w:rPr>
          <w:rFonts w:asciiTheme="minorBidi" w:hAnsiTheme="minorBidi" w:cstheme="minorBidi"/>
          <w:b/>
          <w:bCs/>
          <w:sz w:val="40"/>
          <w:szCs w:val="40"/>
          <w:rtl/>
        </w:rPr>
        <w:t>הנדון</w:t>
      </w:r>
      <w:r w:rsidR="007F363B" w:rsidRPr="00A11B65">
        <w:rPr>
          <w:rFonts w:asciiTheme="minorBidi" w:hAnsiTheme="minorBidi" w:hint="cs"/>
          <w:b/>
          <w:bCs/>
          <w:sz w:val="40"/>
          <w:szCs w:val="40"/>
          <w:rtl/>
        </w:rPr>
        <w:t>:</w:t>
      </w:r>
      <w:r w:rsidRPr="00A11B65">
        <w:rPr>
          <w:rFonts w:asciiTheme="minorBidi" w:hAnsiTheme="minorBidi" w:cstheme="minorBidi"/>
          <w:b/>
          <w:bCs/>
          <w:sz w:val="40"/>
          <w:szCs w:val="40"/>
          <w:rtl/>
        </w:rPr>
        <w:t xml:space="preserve"> </w:t>
      </w:r>
      <w:r w:rsidR="00A11B65" w:rsidRPr="00A11B65">
        <w:rPr>
          <w:b/>
          <w:bCs/>
          <w:sz w:val="40"/>
          <w:szCs w:val="40"/>
          <w:rtl/>
        </w:rPr>
        <w:t xml:space="preserve">קול קורא </w:t>
      </w:r>
      <w:r w:rsidR="00A11B65" w:rsidRPr="00A11B65">
        <w:rPr>
          <w:rFonts w:hint="eastAsia"/>
          <w:b/>
          <w:bCs/>
          <w:sz w:val="40"/>
          <w:szCs w:val="40"/>
          <w:rtl/>
        </w:rPr>
        <w:t>לה</w:t>
      </w:r>
      <w:r w:rsidR="00A11B65" w:rsidRPr="00A11B65">
        <w:rPr>
          <w:rFonts w:hint="cs"/>
          <w:b/>
          <w:bCs/>
          <w:sz w:val="40"/>
          <w:szCs w:val="40"/>
          <w:rtl/>
        </w:rPr>
        <w:t xml:space="preserve">שתתפות בתכנית </w:t>
      </w:r>
      <w:r w:rsidR="00A11B65" w:rsidRPr="00A11B65">
        <w:rPr>
          <w:b/>
          <w:bCs/>
          <w:sz w:val="40"/>
          <w:szCs w:val="40"/>
          <w:rtl/>
        </w:rPr>
        <w:t xml:space="preserve">מלגות </w:t>
      </w:r>
      <w:bookmarkStart w:id="0" w:name="_Hlk135808809"/>
      <w:r w:rsidR="00A11B65" w:rsidRPr="00A11B65">
        <w:rPr>
          <w:rFonts w:hint="cs"/>
          <w:b/>
          <w:bCs/>
          <w:sz w:val="40"/>
          <w:szCs w:val="40"/>
          <w:rtl/>
        </w:rPr>
        <w:t xml:space="preserve">לשנה"ל תשפ"ה </w:t>
      </w:r>
    </w:p>
    <w:p w14:paraId="30B00F78" w14:textId="77777777" w:rsidR="00A11B65" w:rsidRPr="00A11B65" w:rsidRDefault="00A11B65" w:rsidP="00A11B65">
      <w:pPr>
        <w:framePr w:hSpace="180" w:wrap="around" w:vAnchor="text" w:hAnchor="margin" w:y="165"/>
        <w:jc w:val="center"/>
        <w:rPr>
          <w:b/>
          <w:bCs/>
          <w:sz w:val="40"/>
          <w:szCs w:val="40"/>
          <w:rtl/>
        </w:rPr>
      </w:pPr>
      <w:r w:rsidRPr="00A11B65">
        <w:rPr>
          <w:rFonts w:hint="cs"/>
          <w:b/>
          <w:bCs/>
          <w:sz w:val="40"/>
          <w:szCs w:val="40"/>
          <w:rtl/>
        </w:rPr>
        <w:t>ל</w:t>
      </w:r>
      <w:r w:rsidRPr="00A11B65">
        <w:rPr>
          <w:rFonts w:hint="eastAsia"/>
          <w:b/>
          <w:bCs/>
          <w:sz w:val="40"/>
          <w:szCs w:val="40"/>
          <w:rtl/>
        </w:rPr>
        <w:t>סטודנטים</w:t>
      </w:r>
      <w:r w:rsidRPr="00A11B65">
        <w:rPr>
          <w:b/>
          <w:bCs/>
          <w:sz w:val="40"/>
          <w:szCs w:val="40"/>
          <w:rtl/>
        </w:rPr>
        <w:t xml:space="preserve"> </w:t>
      </w:r>
      <w:r w:rsidRPr="00A11B65">
        <w:rPr>
          <w:rFonts w:hint="eastAsia"/>
          <w:b/>
          <w:bCs/>
          <w:sz w:val="40"/>
          <w:szCs w:val="40"/>
          <w:rtl/>
        </w:rPr>
        <w:t>הלומדים</w:t>
      </w:r>
      <w:r w:rsidRPr="00A11B65">
        <w:rPr>
          <w:b/>
          <w:bCs/>
          <w:sz w:val="40"/>
          <w:szCs w:val="40"/>
          <w:rtl/>
        </w:rPr>
        <w:t xml:space="preserve"> </w:t>
      </w:r>
      <w:r w:rsidRPr="00A11B65">
        <w:rPr>
          <w:rFonts w:hint="eastAsia"/>
          <w:b/>
          <w:bCs/>
          <w:sz w:val="40"/>
          <w:szCs w:val="40"/>
          <w:rtl/>
        </w:rPr>
        <w:t>בבתי</w:t>
      </w:r>
      <w:r w:rsidRPr="00A11B65">
        <w:rPr>
          <w:b/>
          <w:bCs/>
          <w:sz w:val="40"/>
          <w:szCs w:val="40"/>
          <w:rtl/>
        </w:rPr>
        <w:t xml:space="preserve"> </w:t>
      </w:r>
      <w:r w:rsidRPr="00A11B65">
        <w:rPr>
          <w:rFonts w:hint="eastAsia"/>
          <w:b/>
          <w:bCs/>
          <w:sz w:val="40"/>
          <w:szCs w:val="40"/>
          <w:rtl/>
        </w:rPr>
        <w:t>ספר</w:t>
      </w:r>
      <w:r w:rsidRPr="00A11B65">
        <w:rPr>
          <w:b/>
          <w:bCs/>
          <w:sz w:val="40"/>
          <w:szCs w:val="40"/>
          <w:rtl/>
        </w:rPr>
        <w:t xml:space="preserve"> </w:t>
      </w:r>
      <w:r w:rsidRPr="00A11B65">
        <w:rPr>
          <w:rFonts w:hint="eastAsia"/>
          <w:b/>
          <w:bCs/>
          <w:sz w:val="40"/>
          <w:szCs w:val="40"/>
          <w:rtl/>
        </w:rPr>
        <w:t>לאמנו</w:t>
      </w:r>
      <w:r w:rsidRPr="00A11B65">
        <w:rPr>
          <w:rFonts w:hint="cs"/>
          <w:b/>
          <w:bCs/>
          <w:sz w:val="40"/>
          <w:szCs w:val="40"/>
          <w:rtl/>
        </w:rPr>
        <w:t>יו</w:t>
      </w:r>
      <w:r w:rsidRPr="00A11B65">
        <w:rPr>
          <w:rFonts w:hint="eastAsia"/>
          <w:b/>
          <w:bCs/>
          <w:sz w:val="40"/>
          <w:szCs w:val="40"/>
          <w:rtl/>
        </w:rPr>
        <w:t>ת</w:t>
      </w:r>
      <w:r w:rsidRPr="00A11B65">
        <w:rPr>
          <w:sz w:val="40"/>
          <w:szCs w:val="40"/>
          <w:rtl/>
        </w:rPr>
        <w:t xml:space="preserve"> </w:t>
      </w:r>
      <w:r w:rsidRPr="00A11B65">
        <w:rPr>
          <w:rFonts w:hint="cs"/>
          <w:b/>
          <w:bCs/>
          <w:sz w:val="40"/>
          <w:szCs w:val="40"/>
          <w:rtl/>
        </w:rPr>
        <w:t xml:space="preserve">הנתמכים </w:t>
      </w:r>
    </w:p>
    <w:p w14:paraId="2E15040F" w14:textId="49DE1B7D" w:rsidR="00D44990" w:rsidRDefault="00A11B65" w:rsidP="00A11B65">
      <w:pPr>
        <w:pStyle w:val="a5"/>
        <w:widowControl w:val="0"/>
        <w:jc w:val="center"/>
        <w:rPr>
          <w:rFonts w:asciiTheme="minorBidi" w:hAnsiTheme="minorBidi" w:cstheme="minorBidi"/>
          <w:b/>
          <w:bCs/>
          <w:sz w:val="36"/>
          <w:szCs w:val="36"/>
          <w:rtl/>
        </w:rPr>
      </w:pPr>
      <w:r w:rsidRPr="00A11B65">
        <w:rPr>
          <w:rFonts w:hint="cs"/>
          <w:b/>
          <w:bCs/>
          <w:sz w:val="40"/>
          <w:szCs w:val="40"/>
          <w:rtl/>
        </w:rPr>
        <w:t>ע"י משרד התרבות והספורט</w:t>
      </w:r>
      <w:bookmarkEnd w:id="0"/>
    </w:p>
    <w:p w14:paraId="68D165AC" w14:textId="77777777" w:rsidR="00A11B65" w:rsidRPr="00A11B65" w:rsidRDefault="00A11B65" w:rsidP="00A11B65">
      <w:pPr>
        <w:pStyle w:val="a5"/>
        <w:widowControl w:val="0"/>
        <w:jc w:val="center"/>
        <w:rPr>
          <w:rFonts w:asciiTheme="minorBidi" w:hAnsiTheme="minorBidi" w:cstheme="minorBidi"/>
          <w:b/>
          <w:bCs/>
          <w:sz w:val="36"/>
          <w:szCs w:val="36"/>
          <w:rtl/>
        </w:rPr>
      </w:pPr>
    </w:p>
    <w:p w14:paraId="7749839F" w14:textId="77777777" w:rsidR="00F456AE" w:rsidRPr="005A60D7" w:rsidRDefault="00F456AE" w:rsidP="00A11B65">
      <w:pPr>
        <w:widowControl w:val="0"/>
        <w:spacing w:after="0" w:line="360" w:lineRule="auto"/>
        <w:ind w:left="-142" w:firstLine="360"/>
        <w:jc w:val="both"/>
        <w:rPr>
          <w:rFonts w:asciiTheme="minorBidi" w:eastAsia="Times New Roman" w:hAnsiTheme="minorBidi" w:cstheme="minorBidi"/>
          <w:b/>
          <w:rtl/>
        </w:rPr>
      </w:pPr>
      <w:r w:rsidRPr="005A60D7">
        <w:rPr>
          <w:rFonts w:asciiTheme="minorBidi" w:eastAsia="Times New Roman" w:hAnsiTheme="minorBidi" w:cstheme="minorBidi"/>
          <w:b/>
          <w:rtl/>
        </w:rPr>
        <w:t>להלן</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השאלות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ותשובות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ההבהרה</w:t>
      </w:r>
      <w:r w:rsidR="00EA26DB" w:rsidRPr="005A60D7">
        <w:rPr>
          <w:rFonts w:asciiTheme="minorBidi" w:eastAsia="Times New Roman" w:hAnsiTheme="minorBidi" w:cstheme="minorBidi" w:hint="cs"/>
          <w:b/>
          <w:rtl/>
        </w:rPr>
        <w:t xml:space="preserve"> וכן הערות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למכרז</w:t>
      </w:r>
      <w:r w:rsidRPr="005A60D7">
        <w:rPr>
          <w:rFonts w:asciiTheme="minorBidi" w:eastAsia="Times New Roman" w:hAnsiTheme="minorBidi" w:cstheme="minorBidi" w:hint="cs"/>
          <w:b/>
          <w:rtl/>
          <w:lang w:eastAsia="he-IL"/>
        </w:rPr>
        <w:t xml:space="preserve"> </w:t>
      </w:r>
      <w:r w:rsidRPr="005A60D7">
        <w:rPr>
          <w:rFonts w:asciiTheme="minorBidi" w:eastAsia="Times New Roman" w:hAnsiTheme="minorBidi" w:cstheme="minorBidi"/>
          <w:b/>
          <w:rtl/>
        </w:rPr>
        <w:t>תוך</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הפנייה</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לסעיף</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הרלוונטי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במסמכי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המכרז.</w:t>
      </w:r>
      <w:r w:rsidRPr="005A60D7">
        <w:rPr>
          <w:rFonts w:asciiTheme="minorBidi" w:eastAsia="Times New Roman" w:hAnsiTheme="minorBidi" w:cstheme="minorBidi" w:hint="cs"/>
          <w:b/>
          <w:rtl/>
        </w:rPr>
        <w:t xml:space="preserve"> </w:t>
      </w:r>
    </w:p>
    <w:p w14:paraId="5A4B523D" w14:textId="77777777" w:rsidR="00F456AE" w:rsidRPr="005A60D7" w:rsidRDefault="00F456AE" w:rsidP="001825EA">
      <w:pPr>
        <w:widowControl w:val="0"/>
        <w:numPr>
          <w:ilvl w:val="0"/>
          <w:numId w:val="3"/>
        </w:numPr>
        <w:spacing w:after="0" w:line="360" w:lineRule="auto"/>
        <w:jc w:val="both"/>
        <w:rPr>
          <w:rFonts w:asciiTheme="minorBidi" w:eastAsia="Times New Roman" w:hAnsiTheme="minorBidi" w:cstheme="minorBidi"/>
          <w:b/>
          <w:rtl/>
          <w:lang w:eastAsia="he-IL"/>
        </w:rPr>
      </w:pPr>
      <w:r w:rsidRPr="005A60D7">
        <w:rPr>
          <w:rFonts w:asciiTheme="minorBidi" w:eastAsia="Times New Roman" w:hAnsiTheme="minorBidi" w:cstheme="minorBidi"/>
          <w:b/>
          <w:rtl/>
        </w:rPr>
        <w:t>התשובות</w:t>
      </w:r>
      <w:r w:rsidRPr="005A60D7">
        <w:rPr>
          <w:rFonts w:asciiTheme="minorBidi" w:eastAsia="Times New Roman" w:hAnsiTheme="minorBidi" w:cstheme="minorBidi"/>
          <w:b/>
        </w:rPr>
        <w:t xml:space="preserve"> </w:t>
      </w:r>
      <w:r w:rsidR="00EA26DB" w:rsidRPr="005A60D7">
        <w:rPr>
          <w:rFonts w:asciiTheme="minorBidi" w:eastAsia="Times New Roman" w:hAnsiTheme="minorBidi" w:cstheme="minorBidi" w:hint="cs"/>
          <w:b/>
          <w:rtl/>
        </w:rPr>
        <w:t xml:space="preserve">וההערות </w:t>
      </w:r>
      <w:r w:rsidRPr="005A60D7">
        <w:rPr>
          <w:rFonts w:asciiTheme="minorBidi" w:eastAsia="Times New Roman" w:hAnsiTheme="minorBidi" w:cstheme="minorBidi"/>
          <w:b/>
          <w:rtl/>
        </w:rPr>
        <w:t>המובאות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להלן</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מחייבות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את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כל</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המציעים</w:t>
      </w:r>
      <w:r w:rsidRPr="005A60D7">
        <w:rPr>
          <w:rFonts w:asciiTheme="minorBidi" w:eastAsia="Times New Roman" w:hAnsiTheme="minorBidi" w:cstheme="minorBidi" w:hint="cs"/>
          <w:b/>
          <w:rtl/>
        </w:rPr>
        <w:t xml:space="preserve">, </w:t>
      </w:r>
      <w:r w:rsidRPr="005A60D7">
        <w:rPr>
          <w:rFonts w:asciiTheme="minorBidi" w:eastAsia="Times New Roman" w:hAnsiTheme="minorBidi" w:cstheme="minorBidi"/>
          <w:b/>
          <w:rtl/>
        </w:rPr>
        <w:t>מהוות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חלק</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בלתי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נפרד</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ממסמכי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המכרז</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וגוברות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על</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הנוסח</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המובא במכרז</w:t>
      </w:r>
      <w:r w:rsidRPr="005A60D7">
        <w:rPr>
          <w:rFonts w:asciiTheme="minorBidi" w:eastAsia="Times New Roman" w:hAnsiTheme="minorBidi" w:cstheme="minorBidi"/>
          <w:b/>
        </w:rPr>
        <w:t>.</w:t>
      </w:r>
    </w:p>
    <w:p w14:paraId="169EC228"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rPr>
      </w:pPr>
      <w:r w:rsidRPr="00F456AE">
        <w:rPr>
          <w:rFonts w:asciiTheme="minorBidi" w:eastAsia="Times New Roman" w:hAnsiTheme="minorBidi"/>
          <w:b/>
          <w:rtl/>
        </w:rPr>
        <w:t xml:space="preserve">אין להסתמך על כל פירוש שניתן בעל פה או בכתב או בכל דרך אחרת על ידי מי מטעם </w:t>
      </w:r>
      <w:r w:rsidR="003760DF">
        <w:rPr>
          <w:rFonts w:asciiTheme="minorBidi" w:eastAsia="Times New Roman" w:hAnsiTheme="minorBidi" w:hint="cs"/>
          <w:b/>
          <w:rtl/>
        </w:rPr>
        <w:t>המשרד</w:t>
      </w:r>
      <w:r w:rsidRPr="00F456AE">
        <w:rPr>
          <w:rFonts w:asciiTheme="minorBidi" w:eastAsia="Times New Roman" w:hAnsiTheme="minorBidi"/>
          <w:b/>
          <w:rtl/>
        </w:rPr>
        <w:t xml:space="preserve"> או ועדת המכרזים, ככל שניתן, בכל פורום או צורה שהיא. כל הפירושים וההבהרות הינם כמפורט במכתב זה בלבד ובמכתבי הבהרות נוספים שיישלחו מטעם ועדת המכרזים, ככל שיישלחו.</w:t>
      </w:r>
      <w:r w:rsidRPr="00F456AE">
        <w:rPr>
          <w:rFonts w:asciiTheme="minorBidi" w:eastAsia="Times New Roman" w:hAnsiTheme="minorBidi" w:cstheme="minorBidi" w:hint="cs"/>
          <w:b/>
          <w:rtl/>
        </w:rPr>
        <w:t xml:space="preserve"> </w:t>
      </w:r>
      <w:r w:rsidRPr="00F456AE">
        <w:rPr>
          <w:rFonts w:asciiTheme="minorBidi" w:eastAsia="Times New Roman" w:hAnsiTheme="minorBidi" w:cstheme="minorBidi"/>
          <w:b/>
          <w:rtl/>
        </w:rPr>
        <w:t>מסמך זה ייחשב כחלק מתנאי המכרז, ויחולו עליו כל הוראות המכרז הנוגעות למסמכי המכרז.</w:t>
      </w:r>
    </w:p>
    <w:p w14:paraId="638B43C2"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rPr>
      </w:pPr>
      <w:r w:rsidRPr="00F456AE">
        <w:rPr>
          <w:rFonts w:asciiTheme="minorBidi" w:eastAsia="Times New Roman" w:hAnsiTheme="minorBidi" w:cstheme="minorBidi"/>
          <w:b/>
          <w:rtl/>
        </w:rPr>
        <w:t>אין באי התייחסותה של ועדת המכרזים לשאלה כלשהי</w:t>
      </w:r>
      <w:r w:rsidR="00C775AE">
        <w:rPr>
          <w:rFonts w:asciiTheme="minorBidi" w:eastAsia="Times New Roman" w:hAnsiTheme="minorBidi" w:cstheme="minorBidi" w:hint="cs"/>
          <w:b/>
          <w:rtl/>
        </w:rPr>
        <w:t xml:space="preserve"> או להערה כלשהי</w:t>
      </w:r>
      <w:r w:rsidRPr="00F456AE">
        <w:rPr>
          <w:rFonts w:asciiTheme="minorBidi" w:eastAsia="Times New Roman" w:hAnsiTheme="minorBidi" w:cstheme="minorBidi"/>
          <w:b/>
          <w:rtl/>
        </w:rPr>
        <w:t xml:space="preserve"> או לפרט כלשהו בשאלה</w:t>
      </w:r>
      <w:r w:rsidR="00C775AE">
        <w:rPr>
          <w:rFonts w:asciiTheme="minorBidi" w:eastAsia="Times New Roman" w:hAnsiTheme="minorBidi" w:cstheme="minorBidi" w:hint="cs"/>
          <w:b/>
          <w:rtl/>
        </w:rPr>
        <w:t xml:space="preserve"> או הערה</w:t>
      </w:r>
      <w:r w:rsidRPr="00F456AE">
        <w:rPr>
          <w:rFonts w:asciiTheme="minorBidi" w:eastAsia="Times New Roman" w:hAnsiTheme="minorBidi" w:cstheme="minorBidi"/>
          <w:b/>
          <w:rtl/>
        </w:rPr>
        <w:t>, כדי להוות הסכמה להנחותיו של השואל</w:t>
      </w:r>
      <w:r w:rsidR="00C775AE">
        <w:rPr>
          <w:rFonts w:asciiTheme="minorBidi" w:eastAsia="Times New Roman" w:hAnsiTheme="minorBidi" w:cstheme="minorBidi" w:hint="cs"/>
          <w:b/>
          <w:rtl/>
        </w:rPr>
        <w:t xml:space="preserve"> או המעיר</w:t>
      </w:r>
      <w:r w:rsidRPr="00F456AE">
        <w:rPr>
          <w:rFonts w:asciiTheme="minorBidi" w:eastAsia="Times New Roman" w:hAnsiTheme="minorBidi" w:cstheme="minorBidi"/>
          <w:b/>
          <w:rtl/>
        </w:rPr>
        <w:t>, או כדי לשנות בדרך כלשהי את פרשנות תנאי המכרז.</w:t>
      </w:r>
    </w:p>
    <w:p w14:paraId="70B35166"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lang w:eastAsia="he-IL"/>
        </w:rPr>
      </w:pPr>
      <w:r w:rsidRPr="00F456AE">
        <w:rPr>
          <w:rFonts w:asciiTheme="minorBidi" w:eastAsia="Times New Roman" w:hAnsiTheme="minorBidi" w:cstheme="minorBidi"/>
          <w:b/>
          <w:rtl/>
        </w:rPr>
        <w:t xml:space="preserve">ככל שיש במסמך זה </w:t>
      </w:r>
      <w:r w:rsidR="00EA26DB">
        <w:rPr>
          <w:rFonts w:asciiTheme="minorBidi" w:eastAsia="Times New Roman" w:hAnsiTheme="minorBidi" w:cstheme="minorBidi" w:hint="cs"/>
          <w:b/>
          <w:rtl/>
        </w:rPr>
        <w:t xml:space="preserve">הערות, </w:t>
      </w:r>
      <w:r w:rsidRPr="00F456AE">
        <w:rPr>
          <w:rFonts w:asciiTheme="minorBidi" w:eastAsia="Times New Roman" w:hAnsiTheme="minorBidi" w:cstheme="minorBidi"/>
          <w:b/>
          <w:rtl/>
        </w:rPr>
        <w:t>שאלות ותשובות הנוגעות לפרשנות של הדין, אין הן באות במקום ייעוץ משפטי מוסמך, וכל המסתמך עליהן עושה זאת על אחריותו בלבד.</w:t>
      </w:r>
    </w:p>
    <w:p w14:paraId="2A46B3C9"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lang w:eastAsia="he-IL"/>
        </w:rPr>
      </w:pPr>
      <w:r w:rsidRPr="00F456AE">
        <w:rPr>
          <w:rFonts w:asciiTheme="minorBidi" w:eastAsia="Times New Roman" w:hAnsiTheme="minorBidi"/>
          <w:b/>
          <w:rtl/>
          <w:lang w:eastAsia="he-IL"/>
        </w:rPr>
        <w:t>יובהר כי אין נוסח השאלות המפורט להלן זהה בהכרח לנוסח בו השתמש השואל וכי לא בהכרח נענתה כל שאלה.</w:t>
      </w:r>
    </w:p>
    <w:p w14:paraId="756BF810" w14:textId="77777777"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lang w:eastAsia="he-IL"/>
        </w:rPr>
      </w:pPr>
      <w:r w:rsidRPr="00F456AE">
        <w:rPr>
          <w:rFonts w:asciiTheme="minorBidi" w:eastAsia="Times New Roman" w:hAnsiTheme="minorBidi" w:cstheme="minorBidi" w:hint="cs"/>
          <w:b/>
          <w:rtl/>
          <w:lang w:eastAsia="he-IL"/>
        </w:rPr>
        <w:t>אלא אם נאמר אחרת, לכל המונחים והמושגים האמורים במכתב זה תהיה הפרשנות כאמור במסמכי המכרז.</w:t>
      </w:r>
    </w:p>
    <w:tbl>
      <w:tblPr>
        <w:tblStyle w:val="a3"/>
        <w:tblpPr w:leftFromText="180" w:rightFromText="180" w:vertAnchor="text" w:tblpXSpec="right" w:tblpY="1"/>
        <w:tblOverlap w:val="never"/>
        <w:bidiVisual/>
        <w:tblW w:w="4896" w:type="pct"/>
        <w:tblLayout w:type="fixed"/>
        <w:tblLook w:val="04A0" w:firstRow="1" w:lastRow="0" w:firstColumn="1" w:lastColumn="0" w:noHBand="0" w:noVBand="1"/>
        <w:tblCaption w:val="טבלת פירוט השאלות והתשובות"/>
        <w:tblDescription w:val="טבלת פירוט השאלות והתשובות"/>
      </w:tblPr>
      <w:tblGrid>
        <w:gridCol w:w="849"/>
        <w:gridCol w:w="1352"/>
        <w:gridCol w:w="4020"/>
        <w:gridCol w:w="4018"/>
      </w:tblGrid>
      <w:tr w:rsidR="00D21EE6" w:rsidRPr="009B144A" w14:paraId="42D2D5D0" w14:textId="77777777" w:rsidTr="001F08DD">
        <w:trPr>
          <w:trHeight w:val="20"/>
          <w:tblHeader/>
        </w:trPr>
        <w:tc>
          <w:tcPr>
            <w:tcW w:w="415" w:type="pct"/>
            <w:shd w:val="clear" w:color="auto" w:fill="BFBFBF" w:themeFill="background1" w:themeFillShade="BF"/>
          </w:tcPr>
          <w:p w14:paraId="4A187A0B" w14:textId="77777777" w:rsidR="00D21EE6" w:rsidRPr="009B144A" w:rsidRDefault="00D21EE6" w:rsidP="008826A7">
            <w:pPr>
              <w:widowControl w:val="0"/>
              <w:jc w:val="center"/>
              <w:rPr>
                <w:rFonts w:asciiTheme="minorBidi" w:hAnsiTheme="minorBidi" w:cstheme="minorBidi"/>
                <w:b/>
                <w:bCs/>
                <w:rtl/>
              </w:rPr>
            </w:pPr>
            <w:r w:rsidRPr="009B144A">
              <w:rPr>
                <w:rFonts w:asciiTheme="minorBidi" w:hAnsiTheme="minorBidi" w:cstheme="minorBidi"/>
                <w:b/>
                <w:bCs/>
                <w:rtl/>
              </w:rPr>
              <w:t>מספר סידורי</w:t>
            </w:r>
          </w:p>
        </w:tc>
        <w:tc>
          <w:tcPr>
            <w:tcW w:w="660" w:type="pct"/>
            <w:shd w:val="clear" w:color="auto" w:fill="BFBFBF" w:themeFill="background1" w:themeFillShade="BF"/>
          </w:tcPr>
          <w:p w14:paraId="280ED822" w14:textId="77777777" w:rsidR="00D21EE6" w:rsidRPr="009B144A" w:rsidRDefault="00D21EE6" w:rsidP="008826A7">
            <w:pPr>
              <w:widowControl w:val="0"/>
              <w:jc w:val="center"/>
              <w:rPr>
                <w:rFonts w:asciiTheme="minorBidi" w:hAnsiTheme="minorBidi" w:cstheme="minorBidi"/>
                <w:b/>
                <w:bCs/>
                <w:rtl/>
              </w:rPr>
            </w:pPr>
            <w:r w:rsidRPr="009B144A">
              <w:rPr>
                <w:rFonts w:asciiTheme="minorBidi" w:hAnsiTheme="minorBidi" w:cstheme="minorBidi"/>
                <w:b/>
                <w:bCs/>
                <w:rtl/>
              </w:rPr>
              <w:t>הפנייה לסעיף במכרז</w:t>
            </w:r>
          </w:p>
        </w:tc>
        <w:tc>
          <w:tcPr>
            <w:tcW w:w="1963" w:type="pct"/>
            <w:shd w:val="clear" w:color="auto" w:fill="BFBFBF" w:themeFill="background1" w:themeFillShade="BF"/>
          </w:tcPr>
          <w:p w14:paraId="5C86458D" w14:textId="77777777" w:rsidR="00D21EE6" w:rsidRPr="009B144A" w:rsidRDefault="00D21EE6" w:rsidP="008826A7">
            <w:pPr>
              <w:widowControl w:val="0"/>
              <w:jc w:val="both"/>
              <w:rPr>
                <w:rFonts w:asciiTheme="minorBidi" w:hAnsiTheme="minorBidi" w:cstheme="minorBidi"/>
                <w:b/>
                <w:bCs/>
                <w:rtl/>
              </w:rPr>
            </w:pPr>
            <w:r w:rsidRPr="009B144A">
              <w:rPr>
                <w:rFonts w:asciiTheme="minorBidi" w:hAnsiTheme="minorBidi" w:cstheme="minorBidi"/>
                <w:b/>
                <w:bCs/>
                <w:rtl/>
              </w:rPr>
              <w:t>שאלה/הערה</w:t>
            </w:r>
          </w:p>
        </w:tc>
        <w:tc>
          <w:tcPr>
            <w:tcW w:w="1962" w:type="pct"/>
            <w:shd w:val="clear" w:color="auto" w:fill="BFBFBF" w:themeFill="background1" w:themeFillShade="BF"/>
          </w:tcPr>
          <w:p w14:paraId="26270AB7" w14:textId="77777777" w:rsidR="00D21EE6" w:rsidRPr="009B144A" w:rsidRDefault="00D21EE6" w:rsidP="008826A7">
            <w:pPr>
              <w:widowControl w:val="0"/>
              <w:jc w:val="both"/>
              <w:rPr>
                <w:rFonts w:asciiTheme="minorBidi" w:hAnsiTheme="minorBidi" w:cstheme="minorBidi"/>
                <w:b/>
                <w:bCs/>
                <w:rtl/>
              </w:rPr>
            </w:pPr>
            <w:r w:rsidRPr="009B144A">
              <w:rPr>
                <w:rFonts w:asciiTheme="minorBidi" w:hAnsiTheme="minorBidi" w:cstheme="minorBidi"/>
                <w:b/>
                <w:bCs/>
                <w:rtl/>
              </w:rPr>
              <w:t>תשובות</w:t>
            </w:r>
          </w:p>
        </w:tc>
      </w:tr>
      <w:tr w:rsidR="00B06DB1" w:rsidRPr="00B06DB1" w14:paraId="62372C07" w14:textId="77777777" w:rsidTr="00C20C2A">
        <w:trPr>
          <w:trHeight w:val="20"/>
        </w:trPr>
        <w:tc>
          <w:tcPr>
            <w:tcW w:w="415" w:type="pct"/>
          </w:tcPr>
          <w:p w14:paraId="2E403069"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6F8E06F4" w14:textId="57968C9C" w:rsidR="00B06DB1" w:rsidRPr="00B06DB1" w:rsidRDefault="00B06DB1" w:rsidP="00B06DB1">
            <w:pPr>
              <w:widowControl w:val="0"/>
              <w:spacing w:line="276" w:lineRule="auto"/>
              <w:jc w:val="both"/>
              <w:rPr>
                <w:rFonts w:ascii="David" w:eastAsia="Times New Roman" w:hAnsi="David" w:cs="David" w:hint="cs"/>
                <w:rtl/>
              </w:rPr>
            </w:pPr>
            <w:r w:rsidRPr="00B06DB1">
              <w:rPr>
                <w:rFonts w:ascii="David" w:hAnsi="David" w:cs="David" w:hint="cs"/>
                <w:rtl/>
              </w:rPr>
              <w:t>סעיף 4 א</w:t>
            </w:r>
          </w:p>
        </w:tc>
        <w:tc>
          <w:tcPr>
            <w:tcW w:w="1963" w:type="pct"/>
            <w:vAlign w:val="bottom"/>
          </w:tcPr>
          <w:p w14:paraId="36ADC48A" w14:textId="0DAC928F"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האם מלגות מטעם משרד העלייה והקליטה ומלגות "ממדים ללימודים" נחשבות למקורות ממשלתיים עליהם יש לדווח לקביעת שכר הלימוד המשולם</w:t>
            </w:r>
          </w:p>
        </w:tc>
        <w:tc>
          <w:tcPr>
            <w:tcW w:w="1962" w:type="pct"/>
            <w:vAlign w:val="bottom"/>
          </w:tcPr>
          <w:p w14:paraId="4359AC63" w14:textId="4A7BBF4A"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מלגה מטעם משרד העליה והקליטה ומלגת "ממדים ללימודים" (משרד הביטחון) נחשבות מלגות ממקורות ממשלתיים.</w:t>
            </w:r>
            <w:r w:rsidRPr="00B06DB1">
              <w:rPr>
                <w:rFonts w:ascii="David" w:hAnsi="David" w:cs="David" w:hint="cs"/>
                <w:rtl/>
              </w:rPr>
              <w:br/>
              <w:t>יוער כי הקול הקורא עודכן והוראות סעיף 4 העדכני הן אלו:</w:t>
            </w:r>
            <w:r w:rsidRPr="00B06DB1">
              <w:rPr>
                <w:rFonts w:ascii="David" w:hAnsi="David" w:cs="David" w:hint="cs"/>
                <w:rtl/>
              </w:rPr>
              <w:br/>
              <w:t xml:space="preserve">"4. </w:t>
            </w:r>
            <w:r w:rsidRPr="00B06DB1">
              <w:rPr>
                <w:rFonts w:ascii="David" w:hAnsi="David" w:cs="David" w:hint="cs"/>
                <w:rtl/>
              </w:rPr>
              <w:br/>
              <w:t>א. המלגה לכל סטודנט לא תעלה על שיעור  של 25% משכר הלימוד בשנת הלימודים התשפ"ה, ובכל מקרה לא תעלה על סכום של 4,500 ₪;</w:t>
            </w:r>
            <w:r w:rsidRPr="00B06DB1">
              <w:rPr>
                <w:rFonts w:ascii="David" w:hAnsi="David" w:cs="David" w:hint="cs"/>
                <w:rtl/>
              </w:rPr>
              <w:br/>
            </w:r>
            <w:r w:rsidRPr="00B06DB1">
              <w:rPr>
                <w:rFonts w:ascii="David" w:hAnsi="David" w:cs="David" w:hint="cs"/>
                <w:rtl/>
              </w:rPr>
              <w:lastRenderedPageBreak/>
              <w:t>ב. המלגה תשולם לסטודנט ובלבד שסך המלגות וההנחות שקיבל יהא נמוך משכר הלימוד בשנת הלימודים התשפ"ה.</w:t>
            </w:r>
            <w:r w:rsidRPr="00B06DB1">
              <w:rPr>
                <w:rFonts w:ascii="David" w:hAnsi="David" w:cs="David" w:hint="cs"/>
                <w:rtl/>
              </w:rPr>
              <w:br/>
              <w:t>"סך המלגות וההנחות" - הסכום הכולל של המקורות הבאים:</w:t>
            </w:r>
            <w:r w:rsidRPr="00B06DB1">
              <w:rPr>
                <w:rFonts w:ascii="David" w:hAnsi="David" w:cs="David" w:hint="cs"/>
                <w:rtl/>
              </w:rPr>
              <w:br/>
              <w:t>1. הנחות או מלגות המוקצות לסטודנט ע"י המוסד עצמו;</w:t>
            </w:r>
            <w:r w:rsidRPr="00B06DB1">
              <w:rPr>
                <w:rFonts w:ascii="David" w:hAnsi="David" w:cs="David" w:hint="cs"/>
                <w:rtl/>
              </w:rPr>
              <w:br/>
              <w:t>2. מלגות ממקורות ממשלתיים וציבוריים;</w:t>
            </w:r>
            <w:r w:rsidRPr="00B06DB1">
              <w:rPr>
                <w:rFonts w:ascii="David" w:hAnsi="David" w:cs="David" w:hint="cs"/>
                <w:rtl/>
              </w:rPr>
              <w:br/>
              <w:t xml:space="preserve">3. מלגת מפעל הפיס (להבדיל ממלגות ממקורות חיצוניים פרטיים שאינם ציבוריים). </w:t>
            </w:r>
            <w:r w:rsidRPr="00B06DB1">
              <w:rPr>
                <w:rFonts w:ascii="David" w:hAnsi="David" w:cs="David" w:hint="cs"/>
                <w:rtl/>
              </w:rPr>
              <w:br/>
              <w:t>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לסטודנט יופחת וכך גם היקף ההתקשרות הכולל למוסד בהתאמה. עוד יובהר כי ככל שיתברר בתום שנת הלימודים כי סך המלגות וההנחות  גבוה משכר הלימוד, סכום המקדמה שניתן עבור הסטודנט ינוכה בהתאם מהסכום המועבר למוסד במסגרת התשלום השני והאחרון"</w:t>
            </w:r>
          </w:p>
        </w:tc>
      </w:tr>
      <w:tr w:rsidR="00B06DB1" w:rsidRPr="00B06DB1" w14:paraId="790E70A2" w14:textId="77777777" w:rsidTr="00C20C2A">
        <w:trPr>
          <w:trHeight w:val="20"/>
        </w:trPr>
        <w:tc>
          <w:tcPr>
            <w:tcW w:w="415" w:type="pct"/>
          </w:tcPr>
          <w:p w14:paraId="731550C7"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13C8E738" w14:textId="459D2B1E" w:rsidR="00B06DB1" w:rsidRPr="00B06DB1" w:rsidRDefault="00B06DB1" w:rsidP="00B06DB1">
            <w:pPr>
              <w:widowControl w:val="0"/>
              <w:spacing w:line="276" w:lineRule="auto"/>
              <w:jc w:val="both"/>
              <w:rPr>
                <w:rFonts w:ascii="David" w:eastAsia="Times New Roman" w:hAnsi="David" w:cs="David" w:hint="cs"/>
                <w:rtl/>
              </w:rPr>
            </w:pPr>
            <w:r w:rsidRPr="00B06DB1">
              <w:rPr>
                <w:rFonts w:ascii="David" w:hAnsi="David" w:cs="David" w:hint="cs"/>
                <w:rtl/>
              </w:rPr>
              <w:t>סעיף 4 א</w:t>
            </w:r>
          </w:p>
        </w:tc>
        <w:tc>
          <w:tcPr>
            <w:tcW w:w="1963" w:type="pct"/>
            <w:vAlign w:val="bottom"/>
          </w:tcPr>
          <w:p w14:paraId="1D5B0BD0" w14:textId="307F2342"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האם פקדון חיילים נחשב למקור ממשלתי עליו יש לדווח לקביעת שכר הלימוד המשולם בפועל</w:t>
            </w:r>
          </w:p>
        </w:tc>
        <w:tc>
          <w:tcPr>
            <w:tcW w:w="1962" w:type="pct"/>
            <w:vAlign w:val="bottom"/>
          </w:tcPr>
          <w:p w14:paraId="48E0F471" w14:textId="086668A1"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פקדון חיילים משוחררים אינו "מלגה" ועל כן אינו חייב בדיווח.</w:t>
            </w:r>
            <w:r w:rsidRPr="00B06DB1">
              <w:rPr>
                <w:rFonts w:ascii="David" w:hAnsi="David" w:cs="David" w:hint="cs"/>
                <w:rtl/>
              </w:rPr>
              <w:br/>
              <w:t>יוער כי הקול הקורא עודכן והוראות סעיף 4 העדכני הן אלו:</w:t>
            </w:r>
            <w:r w:rsidRPr="00B06DB1">
              <w:rPr>
                <w:rFonts w:ascii="David" w:hAnsi="David" w:cs="David" w:hint="cs"/>
                <w:rtl/>
              </w:rPr>
              <w:br/>
              <w:t xml:space="preserve">"4. </w:t>
            </w:r>
            <w:r w:rsidRPr="00B06DB1">
              <w:rPr>
                <w:rFonts w:ascii="David" w:hAnsi="David" w:cs="David" w:hint="cs"/>
                <w:rtl/>
              </w:rPr>
              <w:br/>
              <w:t>א. המלגה לכל סטודנט לא תעלה על שיעור  של 25% משכר הלימוד בשנת הלימודים התשפ"ה, ובכל מקרה לא תעלה על סכום של 4,500 ₪;</w:t>
            </w:r>
            <w:r w:rsidRPr="00B06DB1">
              <w:rPr>
                <w:rFonts w:ascii="David" w:hAnsi="David" w:cs="David" w:hint="cs"/>
                <w:rtl/>
              </w:rPr>
              <w:br/>
              <w:t>ב. המלגה תשולם לסטודנט ובלבד שסך המלגות וההנחות שקיבל יהא נמוך משכר הלימוד בשנת הלימודים התשפ"ה.</w:t>
            </w:r>
            <w:r w:rsidRPr="00B06DB1">
              <w:rPr>
                <w:rFonts w:ascii="David" w:hAnsi="David" w:cs="David" w:hint="cs"/>
                <w:rtl/>
              </w:rPr>
              <w:br/>
              <w:t>"סך המלגות וההנחות" - הסכום הכולל של המקורות הבאים:</w:t>
            </w:r>
            <w:r w:rsidRPr="00B06DB1">
              <w:rPr>
                <w:rFonts w:ascii="David" w:hAnsi="David" w:cs="David" w:hint="cs"/>
                <w:rtl/>
              </w:rPr>
              <w:br/>
              <w:t>1. הנחות או מלגות המוקצות לסטודנט ע"י המוסד עצמו;</w:t>
            </w:r>
            <w:r w:rsidRPr="00B06DB1">
              <w:rPr>
                <w:rFonts w:ascii="David" w:hAnsi="David" w:cs="David" w:hint="cs"/>
                <w:rtl/>
              </w:rPr>
              <w:br/>
              <w:t>2. מלגות ממקורות ממשלתיים וציבוריים;</w:t>
            </w:r>
            <w:r w:rsidRPr="00B06DB1">
              <w:rPr>
                <w:rFonts w:ascii="David" w:hAnsi="David" w:cs="David" w:hint="cs"/>
                <w:rtl/>
              </w:rPr>
              <w:br/>
              <w:t xml:space="preserve">3. מלגת מפעל הפיס (להבדיל ממלגות ממקורות חיצוניים פרטיים שאינם ציבוריים). </w:t>
            </w:r>
            <w:r w:rsidRPr="00B06DB1">
              <w:rPr>
                <w:rFonts w:ascii="David" w:hAnsi="David" w:cs="David" w:hint="cs"/>
                <w:rtl/>
              </w:rPr>
              <w:br/>
              <w:t xml:space="preserve">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לסטודנט יופחת וכך גם היקף ההתקשרות הכולל למוסד בהתאמה. </w:t>
            </w:r>
            <w:r w:rsidRPr="00B06DB1">
              <w:rPr>
                <w:rFonts w:ascii="David" w:hAnsi="David" w:cs="David" w:hint="cs"/>
                <w:rtl/>
              </w:rPr>
              <w:lastRenderedPageBreak/>
              <w:t>עוד יובהר כי ככל שיתברר בתום שנת הלימודים כי סך המלגות וההנחות  גבוה משכר הלימוד, סכום המקדמה שניתן עבור הסטודנט ינוכה בהתאם מהסכום המועבר למוסד במסגרת התשלום השני והאחרון"</w:t>
            </w:r>
          </w:p>
        </w:tc>
      </w:tr>
      <w:tr w:rsidR="00B06DB1" w:rsidRPr="00B06DB1" w14:paraId="22ADBDB9" w14:textId="77777777" w:rsidTr="00C20C2A">
        <w:trPr>
          <w:trHeight w:val="20"/>
        </w:trPr>
        <w:tc>
          <w:tcPr>
            <w:tcW w:w="415" w:type="pct"/>
          </w:tcPr>
          <w:p w14:paraId="453BE07D"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251FEC56" w14:textId="398BEDB3" w:rsidR="00B06DB1" w:rsidRPr="00B06DB1" w:rsidRDefault="00B06DB1" w:rsidP="00B06DB1">
            <w:pPr>
              <w:widowControl w:val="0"/>
              <w:spacing w:line="276" w:lineRule="auto"/>
              <w:jc w:val="both"/>
              <w:rPr>
                <w:rFonts w:ascii="David" w:eastAsia="Times New Roman" w:hAnsi="David" w:cs="David" w:hint="cs"/>
                <w:rtl/>
              </w:rPr>
            </w:pPr>
            <w:r w:rsidRPr="00B06DB1">
              <w:rPr>
                <w:rFonts w:ascii="David" w:hAnsi="David" w:cs="David" w:hint="cs"/>
                <w:rtl/>
              </w:rPr>
              <w:t>ז</w:t>
            </w:r>
          </w:p>
        </w:tc>
        <w:tc>
          <w:tcPr>
            <w:tcW w:w="1963" w:type="pct"/>
            <w:vAlign w:val="bottom"/>
          </w:tcPr>
          <w:p w14:paraId="54BA5950" w14:textId="1878745E" w:rsidR="00B06DB1" w:rsidRPr="00B06DB1" w:rsidRDefault="00B06DB1" w:rsidP="00B06DB1">
            <w:pPr>
              <w:widowControl w:val="0"/>
              <w:spacing w:line="276" w:lineRule="auto"/>
              <w:jc w:val="both"/>
              <w:rPr>
                <w:rFonts w:ascii="David" w:eastAsia="Times New Roman" w:hAnsi="David" w:cs="David" w:hint="cs"/>
                <w:rtl/>
              </w:rPr>
            </w:pPr>
            <w:r w:rsidRPr="00B06DB1">
              <w:rPr>
                <w:rFonts w:ascii="David" w:hAnsi="David" w:cs="David" w:hint="cs"/>
                <w:rtl/>
              </w:rPr>
              <w:t>האם מלגות רשות מקומית נחשבות למלגות שיש לדווח עליהן לעניין קביעת שכר הלימוד</w:t>
            </w:r>
          </w:p>
        </w:tc>
        <w:tc>
          <w:tcPr>
            <w:tcW w:w="1962" w:type="pct"/>
            <w:vAlign w:val="bottom"/>
          </w:tcPr>
          <w:p w14:paraId="0C012323" w14:textId="5BC8ADCC"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מלגה שהתקבלה מרשות מקומית אינה נחשבת למקור ממשלתי כי אם למקור ציבורי. בהתאם לאמור בסעיף 4 לקול הקורא, יש לדווח גם על מלגה שהתקבלה ממקור ציבורי. </w:t>
            </w:r>
            <w:r w:rsidRPr="00B06DB1">
              <w:rPr>
                <w:rFonts w:ascii="David" w:hAnsi="David" w:cs="David" w:hint="cs"/>
                <w:rtl/>
              </w:rPr>
              <w:br/>
              <w:t>יוער כי הקול הקורא עודכן והוראות סעיף 4 העדכני הן אלו:</w:t>
            </w:r>
            <w:r w:rsidRPr="00B06DB1">
              <w:rPr>
                <w:rFonts w:ascii="David" w:hAnsi="David" w:cs="David" w:hint="cs"/>
                <w:rtl/>
              </w:rPr>
              <w:br/>
              <w:t xml:space="preserve">"4. </w:t>
            </w:r>
            <w:r w:rsidRPr="00B06DB1">
              <w:rPr>
                <w:rFonts w:ascii="David" w:hAnsi="David" w:cs="David" w:hint="cs"/>
                <w:rtl/>
              </w:rPr>
              <w:br/>
              <w:t>א. המלגה לכל סטודנט לא תעלה על שיעור  של 25% משכר הלימוד בשנת הלימודים התשפ"ה, ובכל מקרה לא תעלה על סכום של 4,500 ₪;</w:t>
            </w:r>
            <w:r w:rsidRPr="00B06DB1">
              <w:rPr>
                <w:rFonts w:ascii="David" w:hAnsi="David" w:cs="David" w:hint="cs"/>
                <w:rtl/>
              </w:rPr>
              <w:br/>
              <w:t>ב. המלגה תשולם לסטודנט ובלבד שסך המלגות וההנחות שקיבל יהא נמוך משכר הלימוד בשנת הלימודים התשפ"ה.</w:t>
            </w:r>
            <w:r w:rsidRPr="00B06DB1">
              <w:rPr>
                <w:rFonts w:ascii="David" w:hAnsi="David" w:cs="David" w:hint="cs"/>
                <w:rtl/>
              </w:rPr>
              <w:br/>
              <w:t>"סך המלגות וההנחות" - הסכום הכולל של המקורות הבאים:</w:t>
            </w:r>
            <w:r w:rsidRPr="00B06DB1">
              <w:rPr>
                <w:rFonts w:ascii="David" w:hAnsi="David" w:cs="David" w:hint="cs"/>
                <w:rtl/>
              </w:rPr>
              <w:br/>
              <w:t>1. הנחות או מלגות המוקצות לסטודנט ע"י המוסד עצמו;</w:t>
            </w:r>
            <w:r w:rsidRPr="00B06DB1">
              <w:rPr>
                <w:rFonts w:ascii="David" w:hAnsi="David" w:cs="David" w:hint="cs"/>
                <w:rtl/>
              </w:rPr>
              <w:br/>
              <w:t>2. מלגות ממקורות ממשלתיים וציבוריים;</w:t>
            </w:r>
            <w:r w:rsidRPr="00B06DB1">
              <w:rPr>
                <w:rFonts w:ascii="David" w:hAnsi="David" w:cs="David" w:hint="cs"/>
                <w:rtl/>
              </w:rPr>
              <w:br/>
              <w:t xml:space="preserve">3. מלגת מפעל הפיס (להבדיל ממלגות ממקורות חיצוניים פרטיים שאינם ציבוריים). </w:t>
            </w:r>
            <w:r w:rsidRPr="00B06DB1">
              <w:rPr>
                <w:rFonts w:ascii="David" w:hAnsi="David" w:cs="David" w:hint="cs"/>
                <w:rtl/>
              </w:rPr>
              <w:br/>
              <w:t>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לסטודנט יופחת וכך גם היקף ההתקשרות הכולל למוסד בהתאמה. עוד יובהר כי ככל שיתברר בתום שנת הלימודים כי סך המלגות וההנחות  גבוה משכר הלימוד, סכום המקדמה שניתן עבור הסטודנט ינוכה בהתאם מהסכום המועבר למוסד במסגרת התשלום השני והאחרון"</w:t>
            </w:r>
          </w:p>
        </w:tc>
      </w:tr>
      <w:tr w:rsidR="00B06DB1" w:rsidRPr="00B06DB1" w14:paraId="0E4EB6AE" w14:textId="77777777" w:rsidTr="00C20C2A">
        <w:trPr>
          <w:trHeight w:val="20"/>
        </w:trPr>
        <w:tc>
          <w:tcPr>
            <w:tcW w:w="415" w:type="pct"/>
          </w:tcPr>
          <w:p w14:paraId="753EB33D"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016F2D2A" w14:textId="482AB0A9" w:rsidR="00B06DB1" w:rsidRPr="00B06DB1" w:rsidRDefault="00B06DB1" w:rsidP="00B06DB1">
            <w:pPr>
              <w:widowControl w:val="0"/>
              <w:spacing w:line="276" w:lineRule="auto"/>
              <w:jc w:val="both"/>
              <w:rPr>
                <w:rFonts w:ascii="David" w:eastAsia="Times New Roman" w:hAnsi="David" w:cs="David" w:hint="cs"/>
                <w:rtl/>
              </w:rPr>
            </w:pPr>
            <w:r w:rsidRPr="00B06DB1">
              <w:rPr>
                <w:rFonts w:ascii="David" w:hAnsi="David" w:cs="David" w:hint="cs"/>
                <w:rtl/>
              </w:rPr>
              <w:t>ז</w:t>
            </w:r>
          </w:p>
        </w:tc>
        <w:tc>
          <w:tcPr>
            <w:tcW w:w="1963" w:type="pct"/>
            <w:vAlign w:val="bottom"/>
          </w:tcPr>
          <w:p w14:paraId="21245D6E" w14:textId="6015085F" w:rsidR="00B06DB1" w:rsidRPr="00B06DB1" w:rsidRDefault="00B06DB1" w:rsidP="00B06DB1">
            <w:pPr>
              <w:widowControl w:val="0"/>
              <w:spacing w:line="276" w:lineRule="auto"/>
              <w:jc w:val="both"/>
              <w:rPr>
                <w:rFonts w:ascii="David" w:eastAsia="Times New Roman" w:hAnsi="David" w:cs="David" w:hint="cs"/>
                <w:rtl/>
              </w:rPr>
            </w:pPr>
            <w:r w:rsidRPr="00B06DB1">
              <w:rPr>
                <w:rFonts w:ascii="David" w:hAnsi="David" w:cs="David" w:hint="cs"/>
                <w:rtl/>
              </w:rPr>
              <w:t>במידה שכל המלגות/פקדון חיילים אכן נחשבים כמקור לדיווח לעניין קביעת שכר הלימוד בפועל, האם מלגת משרד התרבות עלולה לבוא על חשבון מלגות אלה</w:t>
            </w:r>
          </w:p>
        </w:tc>
        <w:tc>
          <w:tcPr>
            <w:tcW w:w="1962" w:type="pct"/>
            <w:vAlign w:val="bottom"/>
          </w:tcPr>
          <w:p w14:paraId="0B210F25" w14:textId="3CC045A0"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פקדון חיילים אינו "מלגה" ועל כן אינו חייב בדיווח לפי סעיף 4א לקול הקורא. ביחס למלגות אחרות - תלוי מה המקורן. ככל שהמקור של המלגה נמנה על המקורות המצוינים בסעיף 4 לקול הקורא - הרי שיש לדווח עליהן. </w:t>
            </w:r>
          </w:p>
        </w:tc>
      </w:tr>
      <w:tr w:rsidR="00B06DB1" w:rsidRPr="00B06DB1" w14:paraId="7C4AB306" w14:textId="77777777" w:rsidTr="00C20C2A">
        <w:trPr>
          <w:trHeight w:val="20"/>
        </w:trPr>
        <w:tc>
          <w:tcPr>
            <w:tcW w:w="415" w:type="pct"/>
          </w:tcPr>
          <w:p w14:paraId="2D616368"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bookmarkStart w:id="1" w:name="_Ref169428442"/>
          </w:p>
        </w:tc>
        <w:bookmarkEnd w:id="1"/>
        <w:tc>
          <w:tcPr>
            <w:tcW w:w="660" w:type="pct"/>
            <w:vAlign w:val="center"/>
          </w:tcPr>
          <w:p w14:paraId="0C2F5444" w14:textId="28C82BEC" w:rsidR="00B06DB1" w:rsidRPr="00B06DB1" w:rsidRDefault="00B06DB1" w:rsidP="00B06DB1">
            <w:pPr>
              <w:widowControl w:val="0"/>
              <w:spacing w:line="276" w:lineRule="auto"/>
              <w:jc w:val="both"/>
              <w:rPr>
                <w:rFonts w:ascii="David" w:eastAsia="Times New Roman" w:hAnsi="David" w:cs="David" w:hint="cs"/>
                <w:rtl/>
              </w:rPr>
            </w:pPr>
            <w:r w:rsidRPr="00B06DB1">
              <w:rPr>
                <w:rFonts w:ascii="David" w:hAnsi="David" w:cs="David" w:hint="cs"/>
                <w:rtl/>
              </w:rPr>
              <w:t>ז</w:t>
            </w:r>
          </w:p>
        </w:tc>
        <w:tc>
          <w:tcPr>
            <w:tcW w:w="1963" w:type="pct"/>
            <w:vAlign w:val="bottom"/>
          </w:tcPr>
          <w:p w14:paraId="0EC0731F" w14:textId="21EF16A1" w:rsidR="00B06DB1" w:rsidRPr="00B06DB1" w:rsidRDefault="00B06DB1" w:rsidP="00B06DB1">
            <w:pPr>
              <w:widowControl w:val="0"/>
              <w:spacing w:line="276" w:lineRule="auto"/>
              <w:jc w:val="both"/>
              <w:rPr>
                <w:rFonts w:ascii="David" w:eastAsia="Times New Roman" w:hAnsi="David" w:cs="David" w:hint="cs"/>
                <w:rtl/>
              </w:rPr>
            </w:pPr>
            <w:r w:rsidRPr="00B06DB1">
              <w:rPr>
                <w:rFonts w:ascii="David" w:hAnsi="David" w:cs="David" w:hint="cs"/>
                <w:rtl/>
              </w:rPr>
              <w:t>מהי הכוונה בכך שעל בית הספר לבנות תכניות התנדבותיות לכל הסטודנטים שיקבלו את מלגת משרד התרבות</w:t>
            </w:r>
          </w:p>
        </w:tc>
        <w:tc>
          <w:tcPr>
            <w:tcW w:w="1962" w:type="pct"/>
            <w:vAlign w:val="center"/>
          </w:tcPr>
          <w:p w14:paraId="080D2B81" w14:textId="373BCEC9" w:rsidR="00B06DB1" w:rsidRPr="00B06DB1" w:rsidRDefault="00B06DB1" w:rsidP="00B06DB1">
            <w:pPr>
              <w:widowControl w:val="0"/>
              <w:spacing w:line="276" w:lineRule="auto"/>
              <w:jc w:val="both"/>
              <w:rPr>
                <w:rFonts w:ascii="David" w:hAnsi="David" w:cs="David" w:hint="cs"/>
                <w:highlight w:val="green"/>
                <w:rtl/>
              </w:rPr>
            </w:pPr>
            <w:r w:rsidRPr="00B06DB1">
              <w:rPr>
                <w:rFonts w:ascii="David" w:hAnsi="David" w:cs="David" w:hint="cs"/>
                <w:rtl/>
              </w:rPr>
              <w:t xml:space="preserve">באחריות המוסד לנהל את ביצוע התכונית בתחומו במהלך שנת הלימודים כולה. על המוסד לגבש מסגרות פעילות לתרומה לקהילה בתחומי התרבות והאמנות, לפקח </w:t>
            </w:r>
            <w:r w:rsidRPr="00B06DB1">
              <w:rPr>
                <w:rFonts w:ascii="David" w:hAnsi="David" w:cs="David" w:hint="cs"/>
                <w:rtl/>
              </w:rPr>
              <w:lastRenderedPageBreak/>
              <w:t>עליהן ולדווח עליהן למשרד. ראו גם סעיף 3(ב) לקול הקורא.</w:t>
            </w:r>
          </w:p>
        </w:tc>
      </w:tr>
      <w:tr w:rsidR="00B06DB1" w:rsidRPr="00B06DB1" w14:paraId="35B3CF2B" w14:textId="77777777" w:rsidTr="00C20C2A">
        <w:trPr>
          <w:trHeight w:val="20"/>
        </w:trPr>
        <w:tc>
          <w:tcPr>
            <w:tcW w:w="415" w:type="pct"/>
          </w:tcPr>
          <w:p w14:paraId="39E33BC0"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5D7809A4" w14:textId="2249BF1F" w:rsidR="00B06DB1" w:rsidRPr="00B06DB1" w:rsidRDefault="00B06DB1" w:rsidP="00B06DB1">
            <w:pPr>
              <w:widowControl w:val="0"/>
              <w:spacing w:line="276" w:lineRule="auto"/>
              <w:jc w:val="both"/>
              <w:rPr>
                <w:rFonts w:ascii="David" w:eastAsia="Times New Roman" w:hAnsi="David" w:cs="David" w:hint="cs"/>
                <w:rtl/>
              </w:rPr>
            </w:pPr>
            <w:r w:rsidRPr="00B06DB1">
              <w:rPr>
                <w:rFonts w:ascii="David" w:hAnsi="David" w:cs="David" w:hint="cs"/>
                <w:rtl/>
              </w:rPr>
              <w:t>ז</w:t>
            </w:r>
          </w:p>
        </w:tc>
        <w:tc>
          <w:tcPr>
            <w:tcW w:w="1963" w:type="pct"/>
            <w:vAlign w:val="bottom"/>
          </w:tcPr>
          <w:p w14:paraId="6116D110" w14:textId="6C43EA77"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מהי מידת המעקב הנדרשת מבית הספר אחר ביצוע שעות ההתנדבות של הסטודנט</w:t>
            </w:r>
          </w:p>
        </w:tc>
        <w:tc>
          <w:tcPr>
            <w:tcW w:w="1962" w:type="pct"/>
            <w:vAlign w:val="bottom"/>
          </w:tcPr>
          <w:p w14:paraId="435F2FA6" w14:textId="0C78CFB0" w:rsidR="00B06DB1" w:rsidRPr="00B06DB1" w:rsidRDefault="00B06DB1" w:rsidP="00B06DB1">
            <w:pPr>
              <w:widowControl w:val="0"/>
              <w:spacing w:line="276" w:lineRule="auto"/>
              <w:jc w:val="both"/>
              <w:rPr>
                <w:rFonts w:ascii="David" w:hAnsi="David" w:cs="David" w:hint="cs"/>
                <w:highlight w:val="green"/>
                <w:rtl/>
              </w:rPr>
            </w:pPr>
            <w:r w:rsidRPr="00B06DB1">
              <w:rPr>
                <w:rFonts w:ascii="David" w:hAnsi="David" w:cs="David" w:hint="cs"/>
                <w:rtl/>
              </w:rPr>
              <w:t>הפיקוח הנדרש הוא באמצעות "איש קשר מוסדי" המצוי בסעיף 3ב לקול הקורא. מובן כי הפיקוח בפועל יכול להיעשות בין היתר בדרך של מילוי דו"ח חודשי ע"י הסטודנט עם פירוט מועדי ההתנדבות ומקום ההתנדבות.</w:t>
            </w:r>
          </w:p>
        </w:tc>
      </w:tr>
      <w:tr w:rsidR="00B06DB1" w:rsidRPr="00B06DB1" w14:paraId="5DC26598" w14:textId="77777777" w:rsidTr="00C20C2A">
        <w:trPr>
          <w:trHeight w:val="20"/>
        </w:trPr>
        <w:tc>
          <w:tcPr>
            <w:tcW w:w="415" w:type="pct"/>
          </w:tcPr>
          <w:p w14:paraId="61D56F21"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54153082" w14:textId="0235DF8F" w:rsidR="00B06DB1" w:rsidRPr="00B06DB1" w:rsidRDefault="00B06DB1" w:rsidP="00B06DB1">
            <w:pPr>
              <w:widowControl w:val="0"/>
              <w:spacing w:line="276" w:lineRule="auto"/>
              <w:jc w:val="both"/>
              <w:rPr>
                <w:rFonts w:ascii="David" w:eastAsia="Times New Roman" w:hAnsi="David" w:cs="David" w:hint="cs"/>
                <w:rtl/>
              </w:rPr>
            </w:pPr>
            <w:r w:rsidRPr="00B06DB1">
              <w:rPr>
                <w:rFonts w:ascii="David" w:hAnsi="David" w:cs="David" w:hint="cs"/>
                <w:rtl/>
              </w:rPr>
              <w:t>ז</w:t>
            </w:r>
          </w:p>
        </w:tc>
        <w:tc>
          <w:tcPr>
            <w:tcW w:w="1963" w:type="pct"/>
            <w:vAlign w:val="bottom"/>
          </w:tcPr>
          <w:p w14:paraId="4BF2DE2B" w14:textId="0486B81E"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מה אם סטודנט שקיבל את מלגת משרד התרבות עוזב/מועזב במהלך השנה. האם אנחנו נדרשים להחזיר את הכסף עבורו למשרד התרבות</w:t>
            </w:r>
          </w:p>
        </w:tc>
        <w:tc>
          <w:tcPr>
            <w:tcW w:w="1962" w:type="pct"/>
            <w:vAlign w:val="bottom"/>
          </w:tcPr>
          <w:p w14:paraId="3F41E386" w14:textId="11C43E2D"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הסעיף הרלוונטי הוא סעיף 8(ו): ככל שבמסגרת הדיווחים יתברר כי סטודנט לא ביצע את היקף השעות הנדרש (בהתאם למפורט בסעיף 4ד' לעיל) יחולו הכללים הבאים:</w:t>
            </w:r>
            <w:r w:rsidRPr="00B06DB1">
              <w:rPr>
                <w:rFonts w:ascii="David" w:hAnsi="David" w:cs="David" w:hint="cs"/>
                <w:rtl/>
              </w:rPr>
              <w:br/>
              <w:t>(1) ככל שסטודנט לא ביצע את כל מלוא שעות התרומה לקהילה הנדרשות לביצוע במסגרת סמסטר א' לפי סעיף 4ד' – התייחסות לכך תועבר למשרד במסגרת דיווחי המוסד המוגשים בסיום הסמסטר, תוך פירוט הסיבה בגינה לא בוצע ההיקף הנדרש לסמסטר זה. ככל שהסטודנט יהיה מעוניין להמשיך במסגרת ההתנדבות לצורך קבלת המלגה ויבקש להשלים שעות התנדבות אלה במסגרת סמסטר ב', יהיה על המוסד לקבל את אישור המשרד לכך (בסמסטר ב' יהיה על הסטודנט לבצע את מלוא היקף השעות הנדרש בסמסטר א' + מלוא היקף השעות הנדרש בסמסטר ב'). ככל שהסטודנט לא ימשיך בביצוע שעות ההתנדבות – על המוסד לכלול התייחסות לכך בדיווח לצורך ניכוי סכום המלגה של הסטודנט מהסכום הכולל המוקצה למוסד.</w:t>
            </w:r>
            <w:r w:rsidRPr="00B06DB1">
              <w:rPr>
                <w:rFonts w:ascii="David" w:hAnsi="David" w:cs="David" w:hint="cs"/>
                <w:rtl/>
              </w:rPr>
              <w:br/>
              <w:t>(2) ככל שסטודנט לא ביצע את מלוא היקף השעות הנדרש עד לסיום סמסטר ב' - לא יהיה הסטודנט זכאי לקבלת המלגה וסכום המלגה ינוכה במלואו מהסכום המועבר למוסד במסגרת התשלום השני והאחרון. בכל מקרה, המשרד לא יקבל כל טענה של סטודנט בעניין וככל שתעלה טענה בנושא, האחריות תהא של המוסד בלבד.</w:t>
            </w:r>
            <w:r w:rsidRPr="00B06DB1">
              <w:rPr>
                <w:rFonts w:ascii="David" w:hAnsi="David" w:cs="David" w:hint="cs"/>
                <w:rtl/>
              </w:rPr>
              <w:br/>
              <w:t>(3) על אף האמור בסעיף (2) לעיל, במקרים חריגים, וככל שהסטודנט ביצע לפחות 90 שעות תרומה לקהילה, רשאי המשרד לאשר לסטודנט זכאות למלגה על אף שלא ביצע את מלוא 120 השעות, וזאת מטעמים מיוחדים ולשיקול דעתו הבלעדי של המשרד. על המוסד להגיש המלצתו בעניין זה ביחס לכל סטודנט.</w:t>
            </w:r>
            <w:r w:rsidRPr="00B06DB1">
              <w:rPr>
                <w:rFonts w:ascii="David" w:hAnsi="David" w:cs="David" w:hint="cs"/>
                <w:rtl/>
              </w:rPr>
              <w:br/>
            </w:r>
            <w:r w:rsidRPr="00B06DB1">
              <w:rPr>
                <w:rFonts w:ascii="David" w:hAnsi="David" w:cs="David" w:hint="cs"/>
                <w:rtl/>
              </w:rPr>
              <w:br/>
              <w:t xml:space="preserve">מובן כי ככל ששולמו למוסד רק דמי המקדמה בסך 20% - המוסד ידווח על כך במסגרת דיווחיו בהתאם לנדרש ממנה במהלך השנה ובסופה. הסכום ינוכה מהסכום </w:t>
            </w:r>
            <w:r w:rsidRPr="00B06DB1">
              <w:rPr>
                <w:rFonts w:ascii="David" w:hAnsi="David" w:cs="David" w:hint="cs"/>
                <w:rtl/>
              </w:rPr>
              <w:lastRenderedPageBreak/>
              <w:t>המועבר למוסד במסגרת התשלום האחרון.</w:t>
            </w:r>
          </w:p>
        </w:tc>
      </w:tr>
      <w:tr w:rsidR="00B06DB1" w:rsidRPr="00B06DB1" w14:paraId="1B33F2E9" w14:textId="77777777" w:rsidTr="00C20C2A">
        <w:trPr>
          <w:trHeight w:val="20"/>
        </w:trPr>
        <w:tc>
          <w:tcPr>
            <w:tcW w:w="415" w:type="pct"/>
          </w:tcPr>
          <w:p w14:paraId="58C2F21A"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49CEB247" w14:textId="67CE1583" w:rsidR="00B06DB1" w:rsidRPr="00B06DB1" w:rsidRDefault="00B06DB1" w:rsidP="00B06DB1">
            <w:pPr>
              <w:widowControl w:val="0"/>
              <w:spacing w:line="276" w:lineRule="auto"/>
              <w:jc w:val="both"/>
              <w:rPr>
                <w:rFonts w:ascii="David" w:eastAsia="Times New Roman" w:hAnsi="David" w:cs="David" w:hint="cs"/>
                <w:rtl/>
              </w:rPr>
            </w:pPr>
            <w:r w:rsidRPr="00B06DB1">
              <w:rPr>
                <w:rFonts w:ascii="David" w:hAnsi="David" w:cs="David" w:hint="cs"/>
                <w:rtl/>
              </w:rPr>
              <w:t>ז</w:t>
            </w:r>
          </w:p>
        </w:tc>
        <w:tc>
          <w:tcPr>
            <w:tcW w:w="1963" w:type="pct"/>
            <w:vAlign w:val="bottom"/>
          </w:tcPr>
          <w:p w14:paraId="492DD693" w14:textId="3F520521"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בהמשך לשאלה 7807 במידה שתלמיד עוזב/מועזב במהלך השנה האם אנחנו נדרשים להחזיר רק 20% מקדמה שאמור לקבל בדצמבר 2024.</w:t>
            </w:r>
          </w:p>
        </w:tc>
        <w:tc>
          <w:tcPr>
            <w:tcW w:w="1962" w:type="pct"/>
            <w:vAlign w:val="bottom"/>
          </w:tcPr>
          <w:p w14:paraId="7E8DA65B" w14:textId="3091F068"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הסעיף הרלוונטי הוא סעיף 8(ו): ככל שבמסגרת הדיווחים יתברר כי סטודנט לא ביצע את היקף השעות הנדרש (בהתאם למפורט בסעיף 4ד' לעיל) יחולו הכללים הבאים:</w:t>
            </w:r>
            <w:r w:rsidRPr="00B06DB1">
              <w:rPr>
                <w:rFonts w:ascii="David" w:hAnsi="David" w:cs="David" w:hint="cs"/>
                <w:rtl/>
              </w:rPr>
              <w:br/>
              <w:t>(1) ככל שסטודנט לא ביצע את כל מלוא שעות התרומה לקהילה הנדרשות לביצוע במסגרת סמסטר א' לפי סעיף 4ד' – התייחסות לכך תועבר למשרד במסגרת דיווחי המוסד המוגשים בסיום הסמסטר, תוך פירוט הסיבה בגינה לא בוצע ההיקף הנדרש לסמסטר זה. ככל שהסטודנט יהיה מעוניין להמשיך במסגרת ההתנדבות לצורך קבלת המלגה ויבקש להשלים שעות התנדבות אלה במסגרת סמסטר ב', יהיה על המוסד לקבל את אישור המשרד לכך (בסמסטר ב' יהיה על הסטודנט לבצע את מלוא היקף השעות הנדרש בסמסטר א' + מלוא היקף השעות הנדרש בסמסטר ב'). ככל שהסטודנט לא ימשיך בביצוע שעות ההתנדבות – על המוסד לכלול התייחסות לכך בדיווח לצורך ניכוי סכום המלגה של הסטודנט מהסכום הכולל המוקצה למוסד.</w:t>
            </w:r>
            <w:r w:rsidRPr="00B06DB1">
              <w:rPr>
                <w:rFonts w:ascii="David" w:hAnsi="David" w:cs="David" w:hint="cs"/>
                <w:rtl/>
              </w:rPr>
              <w:br/>
              <w:t>(2) ככל שסטודנט לא ביצע את מלוא היקף השעות הנדרש עד לסיום סמסטר ב' - לא יהיה הסטודנט זכאי לקבלת המלגה וסכום המלגה ינוכה במלואו מהסכום המועבר למוסד במסגרת התשלום השני והאחרון. בכל מקרה, המשרד לא יקבל כל טענה של סטודנט בעניין וככל שתעלה טענה בנושא, האחריות תהא של המוסד בלבד.</w:t>
            </w:r>
            <w:r w:rsidRPr="00B06DB1">
              <w:rPr>
                <w:rFonts w:ascii="David" w:hAnsi="David" w:cs="David" w:hint="cs"/>
                <w:rtl/>
              </w:rPr>
              <w:br/>
              <w:t>(3) על אף האמור בסעיף (2) לעיל, במקרים חריגים, וככל שהסטודנט ביצע לפחות 90 שעות תרומה לקהילה, רשאי המשרד לאשר לסטודנט זכאות למלגה על אף שלא ביצע את מלוא 120 השעות, וזאת מטעמים מיוחדים ולשיקול דעתו הבלעדי של המשרד. על המוסד להגיש המלצתו בעניין זה ביחס לכל סטודנט.</w:t>
            </w:r>
            <w:r w:rsidRPr="00B06DB1">
              <w:rPr>
                <w:rFonts w:ascii="David" w:hAnsi="David" w:cs="David" w:hint="cs"/>
                <w:rtl/>
              </w:rPr>
              <w:br/>
            </w:r>
            <w:r w:rsidRPr="00B06DB1">
              <w:rPr>
                <w:rFonts w:ascii="David" w:hAnsi="David" w:cs="David" w:hint="cs"/>
                <w:rtl/>
              </w:rPr>
              <w:br/>
              <w:t>מובן כי ככל ששולמו למוסד רק דמי המקדמה בסך 20% - המוסד ידווח על כך במסגרת דיווחיו בהתאם לנדרש ממנה במהלך השנה ובסופה. הסכום ינוכה מהסכום המועבר למוסד במסגרת התשלום האחרון.</w:t>
            </w:r>
          </w:p>
        </w:tc>
      </w:tr>
      <w:tr w:rsidR="00B06DB1" w:rsidRPr="00B06DB1" w14:paraId="7A014AED" w14:textId="77777777" w:rsidTr="00C20C2A">
        <w:trPr>
          <w:trHeight w:val="20"/>
        </w:trPr>
        <w:tc>
          <w:tcPr>
            <w:tcW w:w="415" w:type="pct"/>
          </w:tcPr>
          <w:p w14:paraId="1FE9CE18"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bookmarkStart w:id="2" w:name="_Ref169428353"/>
          </w:p>
        </w:tc>
        <w:bookmarkEnd w:id="2"/>
        <w:tc>
          <w:tcPr>
            <w:tcW w:w="660" w:type="pct"/>
            <w:vAlign w:val="center"/>
          </w:tcPr>
          <w:p w14:paraId="6794415D" w14:textId="681C3501"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ז</w:t>
            </w:r>
          </w:p>
        </w:tc>
        <w:tc>
          <w:tcPr>
            <w:tcW w:w="1963" w:type="pct"/>
            <w:vAlign w:val="bottom"/>
          </w:tcPr>
          <w:p w14:paraId="3D9C7409" w14:textId="489B9F99"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האם בית הספר נדרש לערבות לכל סטודנט</w:t>
            </w:r>
          </w:p>
        </w:tc>
        <w:tc>
          <w:tcPr>
            <w:tcW w:w="1962" w:type="pct"/>
            <w:vAlign w:val="center"/>
          </w:tcPr>
          <w:p w14:paraId="361C62A6" w14:textId="69C09820"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לא נדרשת ערבות לכל סטודנט אלא עבור המקדמה בשיעור של 20% ששולמה לביה"ס. תשומת לב כי המקדמה בגובה 20% מתוך הסכום הכולל של המלגות ולכן גם הערבות תהא בגובה20% מתוך הסכום הכולל של </w:t>
            </w:r>
            <w:r w:rsidRPr="00B06DB1">
              <w:rPr>
                <w:rFonts w:ascii="David" w:hAnsi="David" w:cs="David" w:hint="cs"/>
                <w:rtl/>
              </w:rPr>
              <w:lastRenderedPageBreak/>
              <w:t xml:space="preserve">המלגות. </w:t>
            </w:r>
          </w:p>
        </w:tc>
      </w:tr>
      <w:tr w:rsidR="00B06DB1" w:rsidRPr="00B06DB1" w14:paraId="4133D43B" w14:textId="77777777" w:rsidTr="00C20C2A">
        <w:trPr>
          <w:trHeight w:val="20"/>
        </w:trPr>
        <w:tc>
          <w:tcPr>
            <w:tcW w:w="415" w:type="pct"/>
          </w:tcPr>
          <w:p w14:paraId="1EA45106"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20C50E73" w14:textId="1D2A6638"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ז</w:t>
            </w:r>
          </w:p>
        </w:tc>
        <w:tc>
          <w:tcPr>
            <w:tcW w:w="1963" w:type="pct"/>
            <w:vAlign w:val="bottom"/>
          </w:tcPr>
          <w:p w14:paraId="1263D36A" w14:textId="15469DE8"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בהמשך לשאלה 7810 האם בית הספר נדרש להיות ערב לכל סכום המלגות שהתקבל עבור הסטודנטים</w:t>
            </w:r>
          </w:p>
        </w:tc>
        <w:tc>
          <w:tcPr>
            <w:tcW w:w="1962" w:type="pct"/>
            <w:vAlign w:val="bottom"/>
          </w:tcPr>
          <w:p w14:paraId="1AB231F9" w14:textId="1C98F55E"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לא. נדרשת ערבות עבור המקדמה בשיעור של 20% ששולמה לביה"ס. תשומת לב כי המקדמה בגובה 20% מתוך הסכום הכולל של המלגות ולכן גם הערבות תהא בגובה20% מתוך הסכום הכולל של המלגות. </w:t>
            </w:r>
          </w:p>
        </w:tc>
      </w:tr>
      <w:tr w:rsidR="00B06DB1" w:rsidRPr="00B06DB1" w14:paraId="2569278F" w14:textId="77777777" w:rsidTr="00C20C2A">
        <w:trPr>
          <w:trHeight w:val="20"/>
        </w:trPr>
        <w:tc>
          <w:tcPr>
            <w:tcW w:w="415" w:type="pct"/>
          </w:tcPr>
          <w:p w14:paraId="79B119D9"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1A39970A" w14:textId="437A5CB7"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 xml:space="preserve">סעיף 6 </w:t>
            </w:r>
          </w:p>
        </w:tc>
        <w:tc>
          <w:tcPr>
            <w:tcW w:w="1963" w:type="pct"/>
            <w:vAlign w:val="bottom"/>
          </w:tcPr>
          <w:p w14:paraId="2E642231" w14:textId="51248148"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מדוע נדרש בית הספר לבטח גם את הסטודנטים וגם את מושאי ההתנדבות</w:t>
            </w:r>
          </w:p>
        </w:tc>
        <w:tc>
          <w:tcPr>
            <w:tcW w:w="1962" w:type="pct"/>
            <w:vAlign w:val="center"/>
          </w:tcPr>
          <w:p w14:paraId="5280772F" w14:textId="3309E6A6"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במסגרת סעיף 6.א. להסכם המוסד מצהיר כי הוא קבלן עצמאי לצורך ביצוע השירותים במסגרת התוכנית ועליו תחול האחריות בגין כל אובדן או נזק שיגרם לכל גורם (לרבות סטודנטים ומושאי ההתנדבות). אין כאן חובת ביטוח, אלא הכרה בכך שהאחריות היא של המוסד, כמי שמגבש את מסגרות הפעילות , מפעיל מנגנון פיקוח ובקרה על הפעילות ולמעשה מנהל את ביצוע התוכנית.</w:t>
            </w:r>
          </w:p>
        </w:tc>
      </w:tr>
      <w:tr w:rsidR="00B06DB1" w:rsidRPr="00B06DB1" w14:paraId="590FD00A" w14:textId="77777777" w:rsidTr="00C20C2A">
        <w:trPr>
          <w:trHeight w:val="20"/>
        </w:trPr>
        <w:tc>
          <w:tcPr>
            <w:tcW w:w="415" w:type="pct"/>
          </w:tcPr>
          <w:p w14:paraId="7C61ACCD"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4A2F3EB7" w14:textId="63D178B0"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ז</w:t>
            </w:r>
          </w:p>
        </w:tc>
        <w:tc>
          <w:tcPr>
            <w:tcW w:w="1963" w:type="pct"/>
            <w:vAlign w:val="bottom"/>
          </w:tcPr>
          <w:p w14:paraId="1185D145" w14:textId="0080833F"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האם במקום שבית הספר ישמש כ"צינור" בין משרד התרבות לסטודנטים, לא כדאי שהסטודנטים יגישו בקשות ישירות למשרד התרבות?</w:t>
            </w:r>
          </w:p>
        </w:tc>
        <w:tc>
          <w:tcPr>
            <w:tcW w:w="1962" w:type="pct"/>
            <w:vAlign w:val="bottom"/>
          </w:tcPr>
          <w:p w14:paraId="55B9EEED" w14:textId="1DE23D6E"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בהעדר מערך מתאים במשרד לתיכלול הנושא באופן פרטני מול כל סטודנט, הדבר אינה ישימה. המשרד מקבל דיווח כולל מהמוסד עבור כלל הסטודנטים שלומדים אצלו ומעוניינים במלגה, ומשלם (מקדמה ובהמשך תשלום סופי) למוסד כמכפלת אותם סטודנטים. </w:t>
            </w:r>
          </w:p>
        </w:tc>
      </w:tr>
      <w:tr w:rsidR="00B06DB1" w:rsidRPr="00B06DB1" w14:paraId="4E6F4FDB" w14:textId="77777777" w:rsidTr="00C20C2A">
        <w:trPr>
          <w:trHeight w:val="20"/>
        </w:trPr>
        <w:tc>
          <w:tcPr>
            <w:tcW w:w="415" w:type="pct"/>
          </w:tcPr>
          <w:p w14:paraId="380A1479"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75C03BE6" w14:textId="760FE5D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ז</w:t>
            </w:r>
          </w:p>
        </w:tc>
        <w:tc>
          <w:tcPr>
            <w:tcW w:w="1963" w:type="pct"/>
            <w:vAlign w:val="bottom"/>
          </w:tcPr>
          <w:p w14:paraId="6AC6CD81" w14:textId="5D37C46D"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מציעים לבדוק אפשרות שמשרד התרבות יעביר לבתי הספר סכום "צבוע" המחולק באופן יחסי למספר הסטודנטים הלומדים בבית הספר</w:t>
            </w:r>
          </w:p>
        </w:tc>
        <w:tc>
          <w:tcPr>
            <w:tcW w:w="1962" w:type="pct"/>
            <w:vAlign w:val="bottom"/>
          </w:tcPr>
          <w:p w14:paraId="67C6BDE1" w14:textId="0B5B779C"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לא ניתן להעביר סכום במתווה המוצע שכן העברת כספי מלגות מחייבת מנגנון בעל קריטריונים. העברת הכספים מתבצעת רק ככל שיש עמידה באותם קריטריונים, ובהתאם להוראות הפעימות.</w:t>
            </w:r>
          </w:p>
        </w:tc>
      </w:tr>
      <w:tr w:rsidR="00B06DB1" w:rsidRPr="00B06DB1" w14:paraId="5F641973" w14:textId="77777777" w:rsidTr="00C20C2A">
        <w:trPr>
          <w:trHeight w:val="20"/>
        </w:trPr>
        <w:tc>
          <w:tcPr>
            <w:tcW w:w="415" w:type="pct"/>
          </w:tcPr>
          <w:p w14:paraId="1F576CB6"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77F24806" w14:textId="5AF1EE4E"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ז</w:t>
            </w:r>
          </w:p>
        </w:tc>
        <w:tc>
          <w:tcPr>
            <w:tcW w:w="1963" w:type="pct"/>
            <w:vAlign w:val="bottom"/>
          </w:tcPr>
          <w:p w14:paraId="24C1FA14" w14:textId="3F7780CF"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מציעים לקיים שיתוף פעולה עם פר"ח על פי הקריטריונים המקובלים במסגרות אלה ובכך יתאפשר לסטודנטים לקבל מלגות גם בבתי הספר לאומנויות ולפעול במישרין מול המערכת הקיימת, ללא צורך להקים מערכת חדשה</w:t>
            </w:r>
          </w:p>
        </w:tc>
        <w:tc>
          <w:tcPr>
            <w:tcW w:w="1962" w:type="pct"/>
            <w:vAlign w:val="center"/>
          </w:tcPr>
          <w:p w14:paraId="40A39A52" w14:textId="4F085C8F"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רעיון מבורך, אם כי לא לקול קורא הנוכחי.</w:t>
            </w:r>
            <w:r w:rsidRPr="00B06DB1">
              <w:rPr>
                <w:rFonts w:ascii="David" w:hAnsi="David" w:cs="David" w:hint="cs"/>
                <w:rtl/>
              </w:rPr>
              <w:br/>
              <w:t>עם זאת, נבהיר, כי אין לנו התנגדות שהסטודנטים יתנדבו בבי"ס לאמנות. נהפוכו - בגלל שברוב בתי הספר אין לימודי אמנות, יהיה זה מבורך אם יעשירו את תלמידי ישראל בידע והיכרות עם עולם התרבות והאמנות.</w:t>
            </w:r>
          </w:p>
        </w:tc>
      </w:tr>
      <w:tr w:rsidR="00B06DB1" w:rsidRPr="00B06DB1" w14:paraId="2DB38B6F" w14:textId="77777777" w:rsidTr="001F08DD">
        <w:trPr>
          <w:trHeight w:val="20"/>
        </w:trPr>
        <w:tc>
          <w:tcPr>
            <w:tcW w:w="415" w:type="pct"/>
          </w:tcPr>
          <w:p w14:paraId="1E312C91"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5F877DB5" w14:textId="0E5007F9"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המלגות</w:t>
            </w:r>
          </w:p>
        </w:tc>
        <w:tc>
          <w:tcPr>
            <w:tcW w:w="1963" w:type="pct"/>
            <w:vAlign w:val="bottom"/>
          </w:tcPr>
          <w:p w14:paraId="6BEE6A15" w14:textId="66956A20"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פעילות תרומה לקהילה - 60 שעות לסמסטר האם הכוונה ל 120 שעות שנתיות או 60 שעות סה"כ ?</w:t>
            </w:r>
            <w:r w:rsidRPr="00B06DB1">
              <w:rPr>
                <w:rFonts w:ascii="David" w:hAnsi="David" w:cs="David" w:hint="cs"/>
                <w:rtl/>
              </w:rPr>
              <w:br/>
              <w:t>מספר שעות שבועיות - האם חייב לעשות כל שבוע 4 שעות ? או שניתן לעשות יותר או פחות שעות שבועיות ולהגיע לסה"כ השעות שנדרש.</w:t>
            </w:r>
            <w:r w:rsidRPr="00B06DB1">
              <w:rPr>
                <w:rFonts w:ascii="David" w:hAnsi="David" w:cs="David" w:hint="cs"/>
                <w:rtl/>
              </w:rPr>
              <w:br/>
              <w:t>האם שעות התרומה הם רק בתחום הפעילות ? תלמיד במסלול תסריטאות - באיזה תחום הוא ייתן את שעות המלגה?</w:t>
            </w:r>
          </w:p>
        </w:tc>
        <w:tc>
          <w:tcPr>
            <w:tcW w:w="1962" w:type="pct"/>
            <w:vAlign w:val="bottom"/>
          </w:tcPr>
          <w:p w14:paraId="3468A5F6" w14:textId="0ED3BF55"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ראה טבלה בסעיף 4(ד) - 60 שעות בכל סמסטר. ביחס להיקף השעות השבועיות - ככלל, אין מניעה לעשות יותר או פחות בשבוע מסוים כל עוד סך השעות הסמסטיראליות עומד בתנאים ומדווח. יש לשים לב להוראות סעיף 8(ו), שכן על המוסד לדווח בתום הסמסטר ביחס לסטודנטים שלא ביצעו את היקף השעות הנדרש והמשמעות הנובעת מכך בהתאם לאמור בסעיף. יוער כי הטבלה עודכנה ושעות ההתנדבות הופחתו בהתאם לאורכו של סמסטר. כמו כן יוער כי השעות עודכנו בקול הקורא והותאמו לאורכו של סמסטר. </w:t>
            </w:r>
          </w:p>
        </w:tc>
      </w:tr>
      <w:tr w:rsidR="00B06DB1" w:rsidRPr="00B06DB1" w14:paraId="4BD73DFF" w14:textId="77777777" w:rsidTr="00914328">
        <w:trPr>
          <w:trHeight w:val="20"/>
        </w:trPr>
        <w:tc>
          <w:tcPr>
            <w:tcW w:w="415" w:type="pct"/>
          </w:tcPr>
          <w:p w14:paraId="5BF8FC96"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79FEE978" w14:textId="2F4E8292"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מלגה</w:t>
            </w:r>
          </w:p>
        </w:tc>
        <w:tc>
          <w:tcPr>
            <w:tcW w:w="1963" w:type="pct"/>
            <w:vAlign w:val="center"/>
          </w:tcPr>
          <w:p w14:paraId="434F9EC6" w14:textId="0D15412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האם מלגת "ממדים ללימודים" גם תקוזז משכר הלימוד בפועל?</w:t>
            </w:r>
          </w:p>
        </w:tc>
        <w:tc>
          <w:tcPr>
            <w:tcW w:w="1962" w:type="pct"/>
            <w:vAlign w:val="bottom"/>
          </w:tcPr>
          <w:p w14:paraId="608AE745" w14:textId="6C5FCA23"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מלגת "ממדים ללימודים" (משרד הביטחון) נחשבת מלגה ממקור ממשלתי. </w:t>
            </w:r>
            <w:r w:rsidRPr="00B06DB1">
              <w:rPr>
                <w:rFonts w:ascii="David" w:hAnsi="David" w:cs="David" w:hint="cs"/>
                <w:rtl/>
              </w:rPr>
              <w:br/>
            </w:r>
            <w:r w:rsidRPr="00B06DB1">
              <w:rPr>
                <w:rFonts w:ascii="David" w:hAnsi="David" w:cs="David" w:hint="cs"/>
                <w:rtl/>
              </w:rPr>
              <w:br/>
            </w:r>
            <w:r w:rsidRPr="00B06DB1">
              <w:rPr>
                <w:rFonts w:ascii="David" w:hAnsi="David" w:cs="David" w:hint="cs"/>
                <w:rtl/>
              </w:rPr>
              <w:lastRenderedPageBreak/>
              <w:t>יוער כי הקול הקורא עודכן והוראות סעיף 4 העדכני הן אלו:</w:t>
            </w:r>
            <w:r w:rsidRPr="00B06DB1">
              <w:rPr>
                <w:rFonts w:ascii="David" w:hAnsi="David" w:cs="David" w:hint="cs"/>
                <w:rtl/>
              </w:rPr>
              <w:br/>
              <w:t xml:space="preserve">"4. </w:t>
            </w:r>
            <w:r w:rsidRPr="00B06DB1">
              <w:rPr>
                <w:rFonts w:ascii="David" w:hAnsi="David" w:cs="David" w:hint="cs"/>
                <w:rtl/>
              </w:rPr>
              <w:br/>
              <w:t>א. המלגה לכל סטודנט לא תעלה על שיעור  של 25% משכר הלימוד בשנת הלימודים התשפ"ה, ובכל מקרה לא תעלה על סכום של 4,500 ₪;</w:t>
            </w:r>
            <w:r w:rsidRPr="00B06DB1">
              <w:rPr>
                <w:rFonts w:ascii="David" w:hAnsi="David" w:cs="David" w:hint="cs"/>
                <w:rtl/>
              </w:rPr>
              <w:br/>
              <w:t>ב. המלגה תשולם לסטודנט ובלבד שסך המלגות וההנחות שקיבל יהא נמוך משכר הלימוד בשנת הלימודים התשפ"ה.</w:t>
            </w:r>
            <w:r w:rsidRPr="00B06DB1">
              <w:rPr>
                <w:rFonts w:ascii="David" w:hAnsi="David" w:cs="David" w:hint="cs"/>
                <w:rtl/>
              </w:rPr>
              <w:br/>
              <w:t>"סך המלגות וההנחות" - הסכום הכולל של המקורות הבאים:</w:t>
            </w:r>
            <w:r w:rsidRPr="00B06DB1">
              <w:rPr>
                <w:rFonts w:ascii="David" w:hAnsi="David" w:cs="David" w:hint="cs"/>
                <w:rtl/>
              </w:rPr>
              <w:br/>
              <w:t>1. הנחות או מלגות המוקצות לסטודנט ע"י המוסד עצמו;</w:t>
            </w:r>
            <w:r w:rsidRPr="00B06DB1">
              <w:rPr>
                <w:rFonts w:ascii="David" w:hAnsi="David" w:cs="David" w:hint="cs"/>
                <w:rtl/>
              </w:rPr>
              <w:br/>
              <w:t>2. מלגות ממקורות ממשלתיים וציבוריים;</w:t>
            </w:r>
            <w:r w:rsidRPr="00B06DB1">
              <w:rPr>
                <w:rFonts w:ascii="David" w:hAnsi="David" w:cs="David" w:hint="cs"/>
                <w:rtl/>
              </w:rPr>
              <w:br/>
              <w:t xml:space="preserve">3. מלגת מפעל הפיס (להבדיל ממלגות ממקורות חיצוניים פרטיים שאינם ציבוריים). </w:t>
            </w:r>
            <w:r w:rsidRPr="00B06DB1">
              <w:rPr>
                <w:rFonts w:ascii="David" w:hAnsi="David" w:cs="David" w:hint="cs"/>
                <w:rtl/>
              </w:rPr>
              <w:br/>
              <w:t>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לסטודנט יופחת וכך גם היקף ההתקשרות הכולל למוסד בהתאמה. עוד יובהר כי ככל שיתברר בתום שנת הלימודים כי סך המלגות וההנחות  גבוה משכר הלימוד, סכום המקדמה שניתן עבור הסטודנט ינוכה בהתאם מהסכום המועבר למוסד במסגרת התשלום השני והאחרון"</w:t>
            </w:r>
          </w:p>
        </w:tc>
      </w:tr>
      <w:tr w:rsidR="00B06DB1" w:rsidRPr="00B06DB1" w14:paraId="19701538" w14:textId="77777777" w:rsidTr="001F08DD">
        <w:trPr>
          <w:trHeight w:val="20"/>
        </w:trPr>
        <w:tc>
          <w:tcPr>
            <w:tcW w:w="415" w:type="pct"/>
          </w:tcPr>
          <w:p w14:paraId="1B724A1D"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0A91F249" w14:textId="71F3EDD5"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המלגות</w:t>
            </w:r>
          </w:p>
        </w:tc>
        <w:tc>
          <w:tcPr>
            <w:tcW w:w="1963" w:type="pct"/>
            <w:vAlign w:val="bottom"/>
          </w:tcPr>
          <w:p w14:paraId="1C089365" w14:textId="0371C58C"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האם מלגות הצטיינות הניתנות במהלך השנה בתחרויות מלגות (פרטיות) יקוזזו ?</w:t>
            </w:r>
          </w:p>
        </w:tc>
        <w:tc>
          <w:tcPr>
            <w:tcW w:w="1962" w:type="pct"/>
            <w:vAlign w:val="bottom"/>
          </w:tcPr>
          <w:p w14:paraId="100B3800" w14:textId="31DA8BA4"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בהתאם לאמור בסעיף 4 לקול הקורא, ככל שמדובר במלגות ממקורות חיצוניים פרטיים שאינם ציבוריים - אלו לא חייבים בדיווח.</w:t>
            </w:r>
            <w:r w:rsidRPr="00B06DB1">
              <w:rPr>
                <w:rFonts w:ascii="David" w:hAnsi="David" w:cs="David" w:hint="cs"/>
                <w:rtl/>
              </w:rPr>
              <w:br/>
              <w:t>יוער כי הקול הקורא עודכן והוראות סעיף 4 העדכני הן אלו:</w:t>
            </w:r>
            <w:r w:rsidRPr="00B06DB1">
              <w:rPr>
                <w:rFonts w:ascii="David" w:hAnsi="David" w:cs="David" w:hint="cs"/>
                <w:rtl/>
              </w:rPr>
              <w:br/>
              <w:t xml:space="preserve">"4. </w:t>
            </w:r>
            <w:r w:rsidRPr="00B06DB1">
              <w:rPr>
                <w:rFonts w:ascii="David" w:hAnsi="David" w:cs="David" w:hint="cs"/>
                <w:rtl/>
              </w:rPr>
              <w:br/>
              <w:t>א. המלגה לכל סטודנט לא תעלה על שיעור  של 25% משכר הלימוד בשנת הלימודים התשפ"ה, ובכל מקרה לא תעלה על סכום של 4,500 ₪;</w:t>
            </w:r>
            <w:r w:rsidRPr="00B06DB1">
              <w:rPr>
                <w:rFonts w:ascii="David" w:hAnsi="David" w:cs="David" w:hint="cs"/>
                <w:rtl/>
              </w:rPr>
              <w:br/>
              <w:t>ב. המלגה תשולם לסטודנט ובלבד שסך המלגות וההנחות שקיבל יהא נמוך משכר הלימוד בשנת הלימודים התשפ"ה.</w:t>
            </w:r>
            <w:r w:rsidRPr="00B06DB1">
              <w:rPr>
                <w:rFonts w:ascii="David" w:hAnsi="David" w:cs="David" w:hint="cs"/>
                <w:rtl/>
              </w:rPr>
              <w:br/>
              <w:t>"סך המלגות וההנחות" - הסכום הכולל של המקורות הבאים:</w:t>
            </w:r>
            <w:r w:rsidRPr="00B06DB1">
              <w:rPr>
                <w:rFonts w:ascii="David" w:hAnsi="David" w:cs="David" w:hint="cs"/>
                <w:rtl/>
              </w:rPr>
              <w:br/>
              <w:t>1. הנחות או מלגות המוקצות לסטודנט ע"י המוסד עצמו;</w:t>
            </w:r>
            <w:r w:rsidRPr="00B06DB1">
              <w:rPr>
                <w:rFonts w:ascii="David" w:hAnsi="David" w:cs="David" w:hint="cs"/>
                <w:rtl/>
              </w:rPr>
              <w:br/>
              <w:t>2. מלגות ממקורות ממשלתיים וציבוריים;</w:t>
            </w:r>
            <w:r w:rsidRPr="00B06DB1">
              <w:rPr>
                <w:rFonts w:ascii="David" w:hAnsi="David" w:cs="David" w:hint="cs"/>
                <w:rtl/>
              </w:rPr>
              <w:br/>
              <w:t xml:space="preserve">3. מלגת מפעל הפיס (להבדיל ממלגות ממקורות חיצוניים פרטיים שאינם </w:t>
            </w:r>
            <w:r w:rsidRPr="00B06DB1">
              <w:rPr>
                <w:rFonts w:ascii="David" w:hAnsi="David" w:cs="David" w:hint="cs"/>
                <w:rtl/>
              </w:rPr>
              <w:lastRenderedPageBreak/>
              <w:t xml:space="preserve">ציבוריים). </w:t>
            </w:r>
            <w:r w:rsidRPr="00B06DB1">
              <w:rPr>
                <w:rFonts w:ascii="David" w:hAnsi="David" w:cs="David" w:hint="cs"/>
                <w:rtl/>
              </w:rPr>
              <w:br/>
              <w:t>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לסטודנט יופחת וכך גם היקף ההתקשרות הכולל למוסד בהתאמה. עוד יובהר כי ככל שיתברר בתום שנת הלימודים כי סך המלגות וההנחות  גבוה משכר הלימוד, סכום המקדמה שניתן עבור הסטודנט ינוכה בהתאם מהסכום המועבר למוסד במסגרת התשלום השני והאחרון"</w:t>
            </w:r>
          </w:p>
        </w:tc>
      </w:tr>
      <w:tr w:rsidR="00B06DB1" w:rsidRPr="00B06DB1" w14:paraId="2BA7708D" w14:textId="77777777" w:rsidTr="001F08DD">
        <w:trPr>
          <w:trHeight w:val="20"/>
        </w:trPr>
        <w:tc>
          <w:tcPr>
            <w:tcW w:w="415" w:type="pct"/>
          </w:tcPr>
          <w:p w14:paraId="7BEAC82D"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790E6772" w14:textId="35F7F991"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המלגות</w:t>
            </w:r>
          </w:p>
        </w:tc>
        <w:tc>
          <w:tcPr>
            <w:tcW w:w="1963" w:type="pct"/>
            <w:vAlign w:val="bottom"/>
          </w:tcPr>
          <w:p w14:paraId="38A37F6B" w14:textId="3EB444CE"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 xml:space="preserve">האם המלגות מכוונות בעיקר למי שמשלם שכל לימוד של 30000 ש"ח? </w:t>
            </w:r>
          </w:p>
        </w:tc>
        <w:tc>
          <w:tcPr>
            <w:tcW w:w="1962" w:type="pct"/>
            <w:vAlign w:val="center"/>
          </w:tcPr>
          <w:p w14:paraId="735C0136" w14:textId="282BCDD9"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לא, המלגות של המשרד מיועדות לכלל הסטודנטים הלומדים בבי"ס להוראת אמנויות הנתמכים ע"י המשרד.</w:t>
            </w:r>
          </w:p>
        </w:tc>
      </w:tr>
      <w:tr w:rsidR="00B06DB1" w:rsidRPr="00B06DB1" w14:paraId="6868FC5C" w14:textId="77777777" w:rsidTr="001F08DD">
        <w:trPr>
          <w:trHeight w:val="20"/>
        </w:trPr>
        <w:tc>
          <w:tcPr>
            <w:tcW w:w="415" w:type="pct"/>
          </w:tcPr>
          <w:p w14:paraId="5195957B"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72947BBA" w14:textId="052E0CD1"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המלגות</w:t>
            </w:r>
          </w:p>
        </w:tc>
        <w:tc>
          <w:tcPr>
            <w:tcW w:w="1963" w:type="pct"/>
            <w:vAlign w:val="bottom"/>
          </w:tcPr>
          <w:p w14:paraId="455B8BED" w14:textId="24C06E7A"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האם ניתן להמיר את שעות המלגה הפרטניות לקבוצתיות ? בשל  תחום אומנויות המשחק ?</w:t>
            </w:r>
          </w:p>
        </w:tc>
        <w:tc>
          <w:tcPr>
            <w:tcW w:w="1962" w:type="pct"/>
            <w:vAlign w:val="bottom"/>
          </w:tcPr>
          <w:p w14:paraId="6413D897" w14:textId="3384CB4F"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במוסדות בהם נדרשות 3 או 4 שעות התנדבות שבועיות (בהתאם לטבלה בסעיף 4(ד) לקול הקורא) המשרד מוצא שניתן להגמיש את הדרישה ולאפשר המרת שעות פרטניות לקבוצתיות ולהיפך. הקול הקורא יתוקן בהתאם.</w:t>
            </w:r>
          </w:p>
        </w:tc>
      </w:tr>
      <w:tr w:rsidR="00B06DB1" w:rsidRPr="00B06DB1" w14:paraId="3B4312BA" w14:textId="77777777" w:rsidTr="00914328">
        <w:trPr>
          <w:trHeight w:val="20"/>
        </w:trPr>
        <w:tc>
          <w:tcPr>
            <w:tcW w:w="415" w:type="pct"/>
          </w:tcPr>
          <w:p w14:paraId="1EA637A8"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69B1E086" w14:textId="0C68C4FC"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דיווח ותשל</w:t>
            </w:r>
            <w:r w:rsidRPr="00B06DB1">
              <w:rPr>
                <w:rFonts w:ascii="David" w:eastAsia="Times New Roman" w:hAnsi="David" w:cs="David" w:hint="cs"/>
                <w:rtl/>
              </w:rPr>
              <w:t>ומים</w:t>
            </w:r>
          </w:p>
        </w:tc>
        <w:tc>
          <w:tcPr>
            <w:tcW w:w="1963" w:type="pct"/>
            <w:vAlign w:val="bottom"/>
          </w:tcPr>
          <w:p w14:paraId="67FF733B" w14:textId="055AF76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קראתי את הוראות התכ"מ הרלוונטיות ובכל זאת אשמח להסבר על עניין הערבות - באיזו סוג ערבות מדובר? האם אכן מתבצעת דרך המרכב"ה כפי שמוסבר בהוראות? כיוון שהמערכת הזו אינה מוכרת לרוב הגופים וכי ערבות זו היא הכרחית לקבלת המקדמות, אני חושבת כי ראוי להתעכב על כך הרחבה ולתת הסבר מקיף לגופים המגישים.</w:t>
            </w:r>
          </w:p>
        </w:tc>
        <w:tc>
          <w:tcPr>
            <w:tcW w:w="1962" w:type="pct"/>
            <w:vAlign w:val="bottom"/>
          </w:tcPr>
          <w:p w14:paraId="4DF4969E" w14:textId="08786880"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תשלום מקדמה הינו רכיב המאפשר קבלת תשלום בטרם השלמת הביצוע/ ההתחשבנות. התשלום מותנה בקבלת ערבות גובה סכום המקדמה.  בהתאם להוראות תכם יש לבצע באמצעות המרכב"ה.    </w:t>
            </w:r>
            <w:r w:rsidRPr="00B06DB1">
              <w:rPr>
                <w:rFonts w:ascii="David" w:hAnsi="David" w:cs="David" w:hint="cs"/>
                <w:b/>
                <w:bCs/>
                <w:rtl/>
              </w:rPr>
              <w:t xml:space="preserve"> </w:t>
            </w:r>
          </w:p>
        </w:tc>
      </w:tr>
      <w:tr w:rsidR="00B06DB1" w:rsidRPr="00B06DB1" w14:paraId="669DA5A2" w14:textId="77777777" w:rsidTr="001F08DD">
        <w:trPr>
          <w:trHeight w:val="20"/>
        </w:trPr>
        <w:tc>
          <w:tcPr>
            <w:tcW w:w="415" w:type="pct"/>
          </w:tcPr>
          <w:p w14:paraId="17322F8E"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7B572716" w14:textId="2E1FCC20"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כללי</w:t>
            </w:r>
          </w:p>
        </w:tc>
        <w:tc>
          <w:tcPr>
            <w:tcW w:w="1963" w:type="pct"/>
            <w:vAlign w:val="bottom"/>
          </w:tcPr>
          <w:p w14:paraId="5983624A" w14:textId="0DD28716"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האם המסגרת התנדבותית מחוייבת להיות בסביבת ביה"ס (באותה העיר וכו'?)</w:t>
            </w:r>
          </w:p>
        </w:tc>
        <w:tc>
          <w:tcPr>
            <w:tcW w:w="1962" w:type="pct"/>
            <w:vAlign w:val="bottom"/>
          </w:tcPr>
          <w:p w14:paraId="205E8EEC" w14:textId="0E4D9EF7"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לא, הקול הקורא אינו דורש כי המסגרת ההתנדבותית תתבצע דווקא בסביבת המוסד  ואין מניעה כי תתבצע גם במקומות אחרים / רחוקים יותר.</w:t>
            </w:r>
          </w:p>
        </w:tc>
      </w:tr>
      <w:tr w:rsidR="00B06DB1" w:rsidRPr="00B06DB1" w14:paraId="106BECF7" w14:textId="77777777" w:rsidTr="001F08DD">
        <w:trPr>
          <w:trHeight w:val="20"/>
        </w:trPr>
        <w:tc>
          <w:tcPr>
            <w:tcW w:w="415" w:type="pct"/>
          </w:tcPr>
          <w:p w14:paraId="48E83701"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0F930492" w14:textId="006C541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המלגות</w:t>
            </w:r>
          </w:p>
        </w:tc>
        <w:tc>
          <w:tcPr>
            <w:tcW w:w="1963" w:type="pct"/>
            <w:vAlign w:val="bottom"/>
          </w:tcPr>
          <w:p w14:paraId="16231B66" w14:textId="609507D8"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מדוע כמות שעות המלגה מוצמדת לגובה שכר הלימוד ולא לגובה המלגה? מדוע שסטודנט שזכאי ל-3000 ש"ח מלגה ול1800 ש"ח מלגה יעשו את אותה כמות שעות עם ערך כספי כמעט כפול?</w:t>
            </w:r>
          </w:p>
        </w:tc>
        <w:tc>
          <w:tcPr>
            <w:tcW w:w="1962" w:type="pct"/>
            <w:vAlign w:val="bottom"/>
          </w:tcPr>
          <w:p w14:paraId="5BDEE109" w14:textId="52D82081"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בהתאם לאמור בסעיף 4, שעות ההתנדבות נגזרות משכר הלימוד. ככל ששכר הלימוד גבוה יותר, כך גובה המלגה גבוה יותר ולכן היקפי שעות ההתנדבות בהתאם.</w:t>
            </w:r>
          </w:p>
        </w:tc>
      </w:tr>
      <w:tr w:rsidR="00B06DB1" w:rsidRPr="00B06DB1" w14:paraId="43DED4DB" w14:textId="77777777" w:rsidTr="00C20C2A">
        <w:trPr>
          <w:trHeight w:val="20"/>
        </w:trPr>
        <w:tc>
          <w:tcPr>
            <w:tcW w:w="415" w:type="pct"/>
          </w:tcPr>
          <w:p w14:paraId="176E7947"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042F5F74" w14:textId="56E333B3"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המלגות</w:t>
            </w:r>
          </w:p>
        </w:tc>
        <w:tc>
          <w:tcPr>
            <w:tcW w:w="1963" w:type="pct"/>
            <w:vAlign w:val="bottom"/>
          </w:tcPr>
          <w:p w14:paraId="286DA3A2" w14:textId="505AD3C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בהנחה כי כמות שעות המלגה המבוצעות זהה, האם ניתן לקיים את המלגה במקבצי שעות/פרויקט ממוקד סמסטריאלי (ולא פרוסה לפי שעות שבועיות)?</w:t>
            </w:r>
          </w:p>
        </w:tc>
        <w:tc>
          <w:tcPr>
            <w:tcW w:w="1962" w:type="pct"/>
            <w:vAlign w:val="bottom"/>
          </w:tcPr>
          <w:p w14:paraId="112B4410" w14:textId="4863C63C"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ככלל, אין מניעה. יש לשים לב להוראות סעיף 8(ו), שכן על המוסד לדווח בתום הסמסטר ביחס לסטודנטים שלא ביצעו את היקף השעות הנדרש והמשמעות הנובעת מכך בהתאם אלמור בסעיף.</w:t>
            </w:r>
          </w:p>
        </w:tc>
      </w:tr>
      <w:tr w:rsidR="00B06DB1" w:rsidRPr="00B06DB1" w14:paraId="3406C010" w14:textId="77777777" w:rsidTr="00C20C2A">
        <w:trPr>
          <w:trHeight w:val="20"/>
        </w:trPr>
        <w:tc>
          <w:tcPr>
            <w:tcW w:w="415" w:type="pct"/>
          </w:tcPr>
          <w:p w14:paraId="5698B47E"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3B5124EF" w14:textId="65433417"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מלגות</w:t>
            </w:r>
          </w:p>
        </w:tc>
        <w:tc>
          <w:tcPr>
            <w:tcW w:w="1963" w:type="pct"/>
            <w:vAlign w:val="bottom"/>
          </w:tcPr>
          <w:p w14:paraId="3302B287" w14:textId="477BE2E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מאיזה סכום מחושבת המלגה-</w:t>
            </w:r>
            <w:r w:rsidRPr="00B06DB1">
              <w:rPr>
                <w:rFonts w:ascii="David" w:hAnsi="David" w:cs="David" w:hint="cs"/>
                <w:rtl/>
              </w:rPr>
              <w:br/>
              <w:t>האם מעלות שכ"ל לפני ניכוי המלגות שהמוסד נותן לסטודנטית מקרנות שונות</w:t>
            </w:r>
            <w:r w:rsidRPr="00B06DB1">
              <w:rPr>
                <w:rFonts w:ascii="David" w:hAnsi="David" w:cs="David" w:hint="cs"/>
                <w:rtl/>
              </w:rPr>
              <w:br/>
              <w:t>או מסכום הנותר לתשלום לאחר קבלת המלגות?</w:t>
            </w:r>
            <w:r w:rsidRPr="00B06DB1">
              <w:rPr>
                <w:rFonts w:ascii="David" w:hAnsi="David" w:cs="David" w:hint="cs"/>
                <w:rtl/>
              </w:rPr>
              <w:br/>
            </w:r>
            <w:r w:rsidRPr="00B06DB1">
              <w:rPr>
                <w:rFonts w:ascii="David" w:hAnsi="David" w:cs="David" w:hint="cs"/>
                <w:rtl/>
              </w:rPr>
              <w:lastRenderedPageBreak/>
              <w:t>ומה למעשה נקרא מלגות ממקורות ממשלתיים וציבוריים?</w:t>
            </w:r>
          </w:p>
        </w:tc>
        <w:tc>
          <w:tcPr>
            <w:tcW w:w="1962" w:type="pct"/>
            <w:vAlign w:val="bottom"/>
          </w:tcPr>
          <w:p w14:paraId="0987A662" w14:textId="36B8CFAD"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lastRenderedPageBreak/>
              <w:t>הקול הקורא עודכן והוראות סעיף 4 העדכני הן אלו:</w:t>
            </w:r>
            <w:r w:rsidRPr="00B06DB1">
              <w:rPr>
                <w:rFonts w:ascii="David" w:hAnsi="David" w:cs="David" w:hint="cs"/>
                <w:rtl/>
              </w:rPr>
              <w:br/>
              <w:t xml:space="preserve">"4. </w:t>
            </w:r>
            <w:r w:rsidRPr="00B06DB1">
              <w:rPr>
                <w:rFonts w:ascii="David" w:hAnsi="David" w:cs="David" w:hint="cs"/>
                <w:rtl/>
              </w:rPr>
              <w:br/>
              <w:t xml:space="preserve">א. המלגה לכל סטודנט לא תעלה על שיעור  של 25% משכר הלימוד בשנת הלימודים התשפ"ה, ובכל מקרה לא תעלה על סכום של </w:t>
            </w:r>
            <w:r w:rsidRPr="00B06DB1">
              <w:rPr>
                <w:rFonts w:ascii="David" w:hAnsi="David" w:cs="David" w:hint="cs"/>
                <w:rtl/>
              </w:rPr>
              <w:lastRenderedPageBreak/>
              <w:t>4,500 ₪;</w:t>
            </w:r>
            <w:r w:rsidRPr="00B06DB1">
              <w:rPr>
                <w:rFonts w:ascii="David" w:hAnsi="David" w:cs="David" w:hint="cs"/>
                <w:rtl/>
              </w:rPr>
              <w:br/>
              <w:t>ב. המלגה תשולם לסטודנט ובלבד שסך המלגות וההנחות שקיבל יהא נמוך משכר הלימוד בשנת הלימודים התשפ"ה.</w:t>
            </w:r>
            <w:r w:rsidRPr="00B06DB1">
              <w:rPr>
                <w:rFonts w:ascii="David" w:hAnsi="David" w:cs="David" w:hint="cs"/>
                <w:rtl/>
              </w:rPr>
              <w:br/>
              <w:t>"סך המלגות וההנחות" - הסכום הכולל של המקורות הבאים:</w:t>
            </w:r>
            <w:r w:rsidRPr="00B06DB1">
              <w:rPr>
                <w:rFonts w:ascii="David" w:hAnsi="David" w:cs="David" w:hint="cs"/>
                <w:rtl/>
              </w:rPr>
              <w:br/>
              <w:t>1. הנחות או מלגות המוקצות לסטודנט ע"י המוסד עצמו;</w:t>
            </w:r>
            <w:r w:rsidRPr="00B06DB1">
              <w:rPr>
                <w:rFonts w:ascii="David" w:hAnsi="David" w:cs="David" w:hint="cs"/>
                <w:rtl/>
              </w:rPr>
              <w:br/>
              <w:t>2. מלגות ממקורות ממשלתיים וציבוריים;</w:t>
            </w:r>
            <w:r w:rsidRPr="00B06DB1">
              <w:rPr>
                <w:rFonts w:ascii="David" w:hAnsi="David" w:cs="David" w:hint="cs"/>
                <w:rtl/>
              </w:rPr>
              <w:br/>
              <w:t xml:space="preserve">3. מלגת מפעל הפיס (להבדיל ממלגות ממקורות חיצוניים פרטיים שאינם ציבוריים). </w:t>
            </w:r>
            <w:r w:rsidRPr="00B06DB1">
              <w:rPr>
                <w:rFonts w:ascii="David" w:hAnsi="David" w:cs="David" w:hint="cs"/>
                <w:rtl/>
              </w:rPr>
              <w:br/>
              <w:t>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לסטודנט יופחת וכך גם היקף ההתקשרות הכולל למוסד בהתאמה. עוד יובהר כי ככל שיתברר בתום שנת הלימודים כי סך המלגות וההנחות  גבוה משכר הלימוד, סכום המקדמה שניתן עבור הסטודנט ינוכה בהתאם מהסכום המועבר למוסד במסגרת התשלום השני והאחרון"</w:t>
            </w:r>
            <w:r w:rsidRPr="00B06DB1">
              <w:rPr>
                <w:rFonts w:ascii="David" w:hAnsi="David" w:cs="David" w:hint="cs"/>
                <w:rtl/>
              </w:rPr>
              <w:br/>
            </w:r>
            <w:r w:rsidRPr="00B06DB1">
              <w:rPr>
                <w:rFonts w:ascii="David" w:hAnsi="David" w:cs="David" w:hint="cs"/>
                <w:rtl/>
              </w:rPr>
              <w:br/>
              <w:t>המשמעות היא כי המלגה מחושבת מעלות שכה"ל המלא. מלגה ממקור ממשלתי היא למשל מלגת "ממדים ללימודים", המוענקת ע"י משרד הביטחון. מלגה ממקור ציבורי שאינו ממשלתי היא מלגה מרשות מקומית למשל.</w:t>
            </w:r>
          </w:p>
        </w:tc>
      </w:tr>
      <w:tr w:rsidR="00B06DB1" w:rsidRPr="00B06DB1" w14:paraId="7487521A" w14:textId="77777777" w:rsidTr="00C20C2A">
        <w:trPr>
          <w:trHeight w:val="20"/>
        </w:trPr>
        <w:tc>
          <w:tcPr>
            <w:tcW w:w="415" w:type="pct"/>
          </w:tcPr>
          <w:p w14:paraId="02030414"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48C013B6" w14:textId="5E324865"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מלגות</w:t>
            </w:r>
          </w:p>
        </w:tc>
        <w:tc>
          <w:tcPr>
            <w:tcW w:w="1963" w:type="pct"/>
            <w:vAlign w:val="bottom"/>
          </w:tcPr>
          <w:p w14:paraId="0BC0F98D" w14:textId="76BD38D8"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יש לנו מלגה של התנדבות אצל קשישה המרותקת לביתה. מדובר על מלגה של שעתיים שבועיות פרטניות</w:t>
            </w:r>
            <w:r w:rsidRPr="00B06DB1">
              <w:rPr>
                <w:rFonts w:ascii="David" w:hAnsi="David" w:cs="David" w:hint="cs"/>
                <w:rtl/>
              </w:rPr>
              <w:br/>
              <w:t>איך ניתן במקרה כזה לערוך שעה קבוצתית אם מדובר בנשים מרותקות לבית?</w:t>
            </w:r>
            <w:r w:rsidRPr="00B06DB1">
              <w:rPr>
                <w:rFonts w:ascii="David" w:hAnsi="David" w:cs="David" w:hint="cs"/>
                <w:rtl/>
              </w:rPr>
              <w:br/>
              <w:t>עד כמה יש גמישות במקרים כאלה?</w:t>
            </w:r>
          </w:p>
        </w:tc>
        <w:tc>
          <w:tcPr>
            <w:tcW w:w="1962" w:type="pct"/>
            <w:vAlign w:val="bottom"/>
          </w:tcPr>
          <w:p w14:paraId="053244D5" w14:textId="6B03FE8E"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במוסדות בהם נדרשות 3 או 4 שעות התנדבות שבועיות (בהתאם לטבלה בסעיף 4(ד) לקול הקורא) המשרד מוצא שניתן להגמיש את הדרישה ולאפשר המרת שעות פרטניות לקבוצתיות ולהיפך. הקול הקורא יתוקן בהתאם.</w:t>
            </w:r>
          </w:p>
        </w:tc>
      </w:tr>
      <w:tr w:rsidR="00B06DB1" w:rsidRPr="00B06DB1" w14:paraId="3757E0B0" w14:textId="77777777" w:rsidTr="001F08DD">
        <w:trPr>
          <w:trHeight w:val="20"/>
        </w:trPr>
        <w:tc>
          <w:tcPr>
            <w:tcW w:w="415" w:type="pct"/>
          </w:tcPr>
          <w:p w14:paraId="0665AE87"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05E526EC" w14:textId="4A103610"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סעיף 8 ו'(1)</w:t>
            </w:r>
          </w:p>
        </w:tc>
        <w:tc>
          <w:tcPr>
            <w:tcW w:w="1963" w:type="pct"/>
            <w:vAlign w:val="bottom"/>
          </w:tcPr>
          <w:p w14:paraId="4312CFDA" w14:textId="543AB0C0"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במקרה של מלחמה או אילוץ אחר מסיבה שאינה קשורה בנו או בסטודנטיות, ששעות ההתדנבות נעצרות. מה עושים במצב כזה? האם הסטודנטיות יקבלו מלגה למרות זאת?</w:t>
            </w:r>
            <w:r w:rsidRPr="00B06DB1">
              <w:rPr>
                <w:rFonts w:ascii="David" w:hAnsi="David" w:cs="David" w:hint="cs"/>
                <w:rtl/>
              </w:rPr>
              <w:br/>
              <w:t xml:space="preserve">ניתן דוגמה שעלולה להתרחש, סטודנטיות המתגוררות בצפון הארץ ולומדות אצלנו </w:t>
            </w:r>
            <w:r w:rsidRPr="00B06DB1">
              <w:rPr>
                <w:rFonts w:ascii="David" w:hAnsi="David" w:cs="David" w:hint="cs"/>
                <w:rtl/>
              </w:rPr>
              <w:br/>
              <w:t>יתכן ובזמנים מסוימים לא יוכלו להגיע ללימודים פרונטליים אם המצב הביטחוני לא יאפשר זאת.</w:t>
            </w:r>
            <w:r w:rsidRPr="00B06DB1">
              <w:rPr>
                <w:rFonts w:ascii="David" w:hAnsi="David" w:cs="David" w:hint="cs"/>
                <w:rtl/>
              </w:rPr>
              <w:br/>
              <w:t>מה נוכל לעשות במקרה כזה שלא יוכלו לתת שעות התנדבות בתמורה למלגה?</w:t>
            </w:r>
          </w:p>
        </w:tc>
        <w:tc>
          <w:tcPr>
            <w:tcW w:w="1962" w:type="pct"/>
            <w:vAlign w:val="center"/>
          </w:tcPr>
          <w:p w14:paraId="43BCA6CD" w14:textId="13497E35"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הקול קורא לא לוקח זאת בחשבון, כל מקרה יידון לגופו ויופעל כמובן שיקול דעת. בנוסף, סעיף 8(ו) לקול הקורא קובע הוראות לעניין אי ביצוע מלוא שעות ההתנדבות. ככל שלא בוצעו מלוא השעות בסמסטר א' - "ככל שהסטודנט יהיה מעוניין להמשיך במסגרת ההתנדבות לצורך קבלת המלגה ויבקש להשלים שעות התנדבות אלה במסגרת סמסטר ב', יהיה על המוסד לקבל את אישור המשרד לכך". וביחס לסמסטר ב' נקבע כי סטודנט שלא ביצע את מלוא השעות לא יהא זכאי למלגה, אולם בהמשך "במקרים חריגים, וככל שהסטודנט ביצע לפחות 90 </w:t>
            </w:r>
            <w:r w:rsidRPr="00B06DB1">
              <w:rPr>
                <w:rFonts w:ascii="David" w:hAnsi="David" w:cs="David" w:hint="cs"/>
                <w:rtl/>
              </w:rPr>
              <w:lastRenderedPageBreak/>
              <w:t>שעות תרומה לקהילה, רשאי המשרד לאשר לסטודנט זכאות למלגה על אף שלא ביצע את מלוא 120 השעות, וזאת מטעמים מיוחדים ולשיקול דעתו הבלעדי של המשרד". אף שאין בסעיף 8(ו) התייחסות ספציפית למצב חירום, המנגנון מאפשר השלמה במקרים של חוסר ושיקול דעת למשרד.</w:t>
            </w:r>
          </w:p>
        </w:tc>
      </w:tr>
      <w:tr w:rsidR="00B06DB1" w:rsidRPr="00B06DB1" w14:paraId="52D0AD99" w14:textId="77777777" w:rsidTr="00C20C2A">
        <w:trPr>
          <w:trHeight w:val="20"/>
        </w:trPr>
        <w:tc>
          <w:tcPr>
            <w:tcW w:w="415" w:type="pct"/>
          </w:tcPr>
          <w:p w14:paraId="41538E17"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3D7ECD24" w14:textId="097AA468"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Pr>
              <w:t> </w:t>
            </w:r>
            <w:r w:rsidRPr="00B06DB1">
              <w:rPr>
                <w:rFonts w:ascii="David" w:hAnsi="David" w:cs="David" w:hint="cs"/>
                <w:rtl/>
              </w:rPr>
              <w:t xml:space="preserve"> </w:t>
            </w:r>
            <w:r w:rsidRPr="00B06DB1">
              <w:rPr>
                <w:rFonts w:ascii="David" w:hAnsi="David" w:cs="David" w:hint="cs"/>
                <w:rtl/>
              </w:rPr>
              <w:t>מלגות</w:t>
            </w:r>
          </w:p>
        </w:tc>
        <w:tc>
          <w:tcPr>
            <w:tcW w:w="1963" w:type="pct"/>
            <w:vAlign w:val="bottom"/>
          </w:tcPr>
          <w:p w14:paraId="4490AE2D" w14:textId="6A9BA05F"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האם אפשר שהשעות שיעשו הסטודנטים יהיו בפרויקטים שבית הספר עושה עבור הקהילה? כגון וידאותרפיה לאלמנות מלחמה?</w:t>
            </w:r>
          </w:p>
        </w:tc>
        <w:tc>
          <w:tcPr>
            <w:tcW w:w="1962" w:type="pct"/>
            <w:vAlign w:val="bottom"/>
          </w:tcPr>
          <w:p w14:paraId="7D76D4DA" w14:textId="057B6B09"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אין מניעה ששעות ההתנדבות יבוצעו גם במסגרת פרויקטים לקהילה של המוסד עצמו ובלבד שהמוסד לא מדווח אודותיהם כתרומה לקהילה בדיווחיו בשאלונים לתמיכה ומקבל ניקוד בשל כך.</w:t>
            </w:r>
          </w:p>
        </w:tc>
      </w:tr>
      <w:tr w:rsidR="00B06DB1" w:rsidRPr="00B06DB1" w14:paraId="23BEAFFF" w14:textId="77777777" w:rsidTr="00C20C2A">
        <w:trPr>
          <w:trHeight w:val="20"/>
        </w:trPr>
        <w:tc>
          <w:tcPr>
            <w:tcW w:w="415" w:type="pct"/>
          </w:tcPr>
          <w:p w14:paraId="2AA0B0E8"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71AF8474" w14:textId="00DF6FA7"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Pr>
              <w:t> </w:t>
            </w:r>
            <w:r w:rsidRPr="00B06DB1">
              <w:rPr>
                <w:rFonts w:ascii="David" w:hAnsi="David" w:cs="David" w:hint="cs"/>
                <w:rtl/>
              </w:rPr>
              <w:t xml:space="preserve"> </w:t>
            </w:r>
            <w:r w:rsidRPr="00B06DB1">
              <w:rPr>
                <w:rFonts w:ascii="David" w:hAnsi="David" w:cs="David" w:hint="cs"/>
                <w:rtl/>
              </w:rPr>
              <w:t>מלגות</w:t>
            </w:r>
          </w:p>
        </w:tc>
        <w:tc>
          <w:tcPr>
            <w:tcW w:w="1963" w:type="pct"/>
            <w:vAlign w:val="bottom"/>
          </w:tcPr>
          <w:p w14:paraId="75793D9D" w14:textId="6F64488E"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אוסיף אומר שיש להפחית את סכום המלגה משכר הלימוד, כאשר הסטודנטים משלמים מראש איך אתם מציעים שיתבצע?</w:t>
            </w:r>
          </w:p>
        </w:tc>
        <w:tc>
          <w:tcPr>
            <w:tcW w:w="1962" w:type="pct"/>
            <w:vAlign w:val="bottom"/>
          </w:tcPr>
          <w:p w14:paraId="473DAA65" w14:textId="6AC5D916"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ככל ששכר הלימוד שולם מראש, ניתן לבצע התחשבנות בדיעבד ולזכות תלמיד בסכום המלגה בתום השנה.</w:t>
            </w:r>
          </w:p>
        </w:tc>
      </w:tr>
      <w:tr w:rsidR="00B06DB1" w:rsidRPr="00B06DB1" w14:paraId="33D544E1" w14:textId="77777777" w:rsidTr="00C20C2A">
        <w:trPr>
          <w:trHeight w:val="20"/>
        </w:trPr>
        <w:tc>
          <w:tcPr>
            <w:tcW w:w="415" w:type="pct"/>
          </w:tcPr>
          <w:p w14:paraId="6572922A"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775E4EDD" w14:textId="4843AE20"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 xml:space="preserve">כללי </w:t>
            </w:r>
          </w:p>
        </w:tc>
        <w:tc>
          <w:tcPr>
            <w:tcW w:w="1963" w:type="pct"/>
            <w:vAlign w:val="bottom"/>
          </w:tcPr>
          <w:p w14:paraId="78046CEB" w14:textId="75406CF0"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בית הספר מתבקש לא להוריד את מספר המלגות ששולמו בשנה הקודמת, ויחד עם זאת כאשר אנחנו משיגים מלגות נוספות לסטודנטים אתם מבקשים לקץץ את המלגה שמשרד התרבות נותן? זה לא הגיוני עבור בית הספר ולא יתן מוטיבציה לסטודנטים להכנס לפרוייקט</w:t>
            </w:r>
          </w:p>
        </w:tc>
        <w:tc>
          <w:tcPr>
            <w:tcW w:w="1962" w:type="pct"/>
            <w:vAlign w:val="bottom"/>
          </w:tcPr>
          <w:p w14:paraId="5CD35E4B" w14:textId="43261043"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הקול הקורא עודכן והוראות סעיף 4 העדכני הן אלו:</w:t>
            </w:r>
            <w:r w:rsidRPr="00B06DB1">
              <w:rPr>
                <w:rFonts w:ascii="David" w:hAnsi="David" w:cs="David" w:hint="cs"/>
                <w:rtl/>
              </w:rPr>
              <w:br/>
              <w:t xml:space="preserve">"4. </w:t>
            </w:r>
            <w:r w:rsidRPr="00B06DB1">
              <w:rPr>
                <w:rFonts w:ascii="David" w:hAnsi="David" w:cs="David" w:hint="cs"/>
                <w:rtl/>
              </w:rPr>
              <w:br/>
              <w:t>א. המלגה לכל סטודנט לא תעלה על שיעור  של 25% משכר הלימוד בשנת הלימודים התשפ"ה, ובכל מקרה לא תעלה על סכום של 4,500 ₪;</w:t>
            </w:r>
            <w:r w:rsidRPr="00B06DB1">
              <w:rPr>
                <w:rFonts w:ascii="David" w:hAnsi="David" w:cs="David" w:hint="cs"/>
                <w:rtl/>
              </w:rPr>
              <w:br/>
              <w:t>ב. המלגה תשולם לסטודנט ובלבד שסך המלגות וההנחות שקיבל יהא נמוך משכר הלימוד בשנת הלימודים התשפ"ה.</w:t>
            </w:r>
            <w:r w:rsidRPr="00B06DB1">
              <w:rPr>
                <w:rFonts w:ascii="David" w:hAnsi="David" w:cs="David" w:hint="cs"/>
                <w:rtl/>
              </w:rPr>
              <w:br/>
              <w:t>"סך המלגות וההנחות" - הסכום הכולל של המקורות הבאים:</w:t>
            </w:r>
            <w:r w:rsidRPr="00B06DB1">
              <w:rPr>
                <w:rFonts w:ascii="David" w:hAnsi="David" w:cs="David" w:hint="cs"/>
                <w:rtl/>
              </w:rPr>
              <w:br/>
              <w:t>1. הנחות או מלגות המוקצות לסטודנט ע"י המוסד עצמו;</w:t>
            </w:r>
            <w:r w:rsidRPr="00B06DB1">
              <w:rPr>
                <w:rFonts w:ascii="David" w:hAnsi="David" w:cs="David" w:hint="cs"/>
                <w:rtl/>
              </w:rPr>
              <w:br/>
              <w:t>2. מלגות ממקורות ממשלתיים וציבוריים;</w:t>
            </w:r>
            <w:r w:rsidRPr="00B06DB1">
              <w:rPr>
                <w:rFonts w:ascii="David" w:hAnsi="David" w:cs="David" w:hint="cs"/>
                <w:rtl/>
              </w:rPr>
              <w:br/>
              <w:t xml:space="preserve">3. מלגת מפעל הפיס (להבדיל ממלגות ממקורות חיצוניים פרטיים שאינם ציבוריים). </w:t>
            </w:r>
            <w:r w:rsidRPr="00B06DB1">
              <w:rPr>
                <w:rFonts w:ascii="David" w:hAnsi="David" w:cs="David" w:hint="cs"/>
                <w:rtl/>
              </w:rPr>
              <w:br/>
              <w:t>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לסטודנט יופחת וכך גם היקף ההתקשרות הכולל למוסד בהתאמה. עוד יובהר כי ככל שיתברר בתום שנת הלימודים כי סך המלגות וההנחות  גבוה משכר הלימוד, סכום המקדמה שניתן עבור הסטודנט ינוכה בהתאם מהסכום המועבר למוסד במסגרת התשלום השני והאחרון"</w:t>
            </w:r>
          </w:p>
        </w:tc>
      </w:tr>
      <w:tr w:rsidR="00B06DB1" w:rsidRPr="00B06DB1" w14:paraId="7720D8A3" w14:textId="77777777" w:rsidTr="00C20C2A">
        <w:trPr>
          <w:trHeight w:val="20"/>
        </w:trPr>
        <w:tc>
          <w:tcPr>
            <w:tcW w:w="415" w:type="pct"/>
          </w:tcPr>
          <w:p w14:paraId="17C03938"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445FC5C7" w14:textId="3A3C95F2"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המלגות</w:t>
            </w:r>
          </w:p>
        </w:tc>
        <w:tc>
          <w:tcPr>
            <w:tcW w:w="1963" w:type="pct"/>
            <w:vAlign w:val="bottom"/>
          </w:tcPr>
          <w:p w14:paraId="2933321F" w14:textId="43A02F0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 xml:space="preserve">בסעיף מופיע שסטודנט שלא ביצע את מלוא השעות לא יהיה זכאי לקבלת המלגה, מה קורה עם סטודנט ביצע את מלוא השעות בסמסטר א' , ועזב את בית הספר במהלך מחצית ב'?האם בית הספר יצטרך להשיב את </w:t>
            </w:r>
            <w:r w:rsidRPr="00B06DB1">
              <w:rPr>
                <w:rFonts w:ascii="David" w:hAnsi="David" w:cs="David" w:hint="cs"/>
                <w:rtl/>
              </w:rPr>
              <w:lastRenderedPageBreak/>
              <w:t>המלגה ששילם לסטודנט? איך אפשר לבצע זאת?</w:t>
            </w:r>
          </w:p>
        </w:tc>
        <w:tc>
          <w:tcPr>
            <w:tcW w:w="1962" w:type="pct"/>
            <w:vAlign w:val="center"/>
          </w:tcPr>
          <w:p w14:paraId="2C168609" w14:textId="264AAA24"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lastRenderedPageBreak/>
              <w:t xml:space="preserve">ככלל, סטודנט שלא השלים בסמסטר ב את שעות ההתנדבות אינו זכאי למלגה. יש גם סעיף משלים עם שיקול דעת מסוים למשרד. אלא שלגבי סטודנט שלא השלים את שנת הלימוד ועזב במהלך מחצית ב' ולא היו לו </w:t>
            </w:r>
            <w:r w:rsidRPr="00B06DB1">
              <w:rPr>
                <w:rFonts w:ascii="David" w:hAnsi="David" w:cs="David" w:hint="cs"/>
                <w:rtl/>
              </w:rPr>
              <w:lastRenderedPageBreak/>
              <w:t>לפחות 90 שעות תרומה (כדרישת סעיף 8(ו)(3)) – לא יוכל המוסד בהתאם לאמור בסעיף 8(ח) לדווח ולאשר לגביו כי סיים את שנת הלימודים במתכונת מלאה, ובוודאי שלא יוכל לצרף הצהרה חתומה על ידי הסטודנט (נספח ב'5) לפיה סיים את שנת לימודים במתכונת מלאה. לכן לא ניתן לאפשר מתן מלגה בגין הסמסטר הראשון בלבד, וככל שלא בוצעו לפחות 90 שעות התנדבות בסמסטר השני (לרבות השלמה, ככל שזו נדרשת, ביחס לשעות ההתנדבות של סמסטר א).</w:t>
            </w:r>
          </w:p>
        </w:tc>
      </w:tr>
      <w:tr w:rsidR="00B06DB1" w:rsidRPr="00B06DB1" w14:paraId="774DB3B3" w14:textId="77777777" w:rsidTr="00C20C2A">
        <w:trPr>
          <w:trHeight w:val="20"/>
        </w:trPr>
        <w:tc>
          <w:tcPr>
            <w:tcW w:w="415" w:type="pct"/>
          </w:tcPr>
          <w:p w14:paraId="4223EF75"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77A63A49" w14:textId="040C756A"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Pr>
              <w:t> </w:t>
            </w:r>
            <w:r w:rsidRPr="00B06DB1">
              <w:rPr>
                <w:rFonts w:ascii="David" w:hAnsi="David" w:cs="David" w:hint="cs"/>
                <w:rtl/>
              </w:rPr>
              <w:t xml:space="preserve"> </w:t>
            </w:r>
            <w:r w:rsidRPr="00B06DB1">
              <w:rPr>
                <w:rFonts w:ascii="David" w:hAnsi="David" w:cs="David" w:hint="cs"/>
                <w:rtl/>
              </w:rPr>
              <w:t>מלגות</w:t>
            </w:r>
          </w:p>
        </w:tc>
        <w:tc>
          <w:tcPr>
            <w:tcW w:w="1963" w:type="pct"/>
            <w:vAlign w:val="bottom"/>
          </w:tcPr>
          <w:p w14:paraId="3F16FA1B" w14:textId="73399C93"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1. האם צבא יכול להיחשב כשעות התנדבות?</w:t>
            </w:r>
            <w:r w:rsidRPr="00B06DB1">
              <w:rPr>
                <w:rFonts w:ascii="David" w:hAnsi="David" w:cs="David" w:hint="cs"/>
                <w:rtl/>
              </w:rPr>
              <w:br/>
            </w:r>
            <w:r w:rsidRPr="00B06DB1">
              <w:rPr>
                <w:rFonts w:ascii="David" w:hAnsi="David" w:cs="David" w:hint="cs"/>
                <w:rtl/>
              </w:rPr>
              <w:br/>
              <w:t>במידה והתשובה לכך היא לא צריך להבין איך המשרד מוצא לכך פתרון,</w:t>
            </w:r>
            <w:r w:rsidRPr="00B06DB1">
              <w:rPr>
                <w:rFonts w:ascii="David" w:hAnsi="David" w:cs="David" w:hint="cs"/>
                <w:rtl/>
              </w:rPr>
              <w:br/>
              <w:t>כמעט 90% מהמשתתפים הם בצבא.</w:t>
            </w:r>
            <w:r w:rsidRPr="00B06DB1">
              <w:rPr>
                <w:rFonts w:ascii="David" w:hAnsi="David" w:cs="David" w:hint="cs"/>
                <w:rtl/>
              </w:rPr>
              <w:br/>
              <w:t>כיוון שמדובר באוכלוסייה של חיילים בעלי מעמד של רקדנים מצטיינים בצה"ל אשר משרתים בשעות אחר הצהרים,</w:t>
            </w:r>
            <w:r w:rsidRPr="00B06DB1">
              <w:rPr>
                <w:rFonts w:ascii="David" w:hAnsi="David" w:cs="David" w:hint="cs"/>
                <w:rtl/>
              </w:rPr>
              <w:br/>
              <w:t xml:space="preserve"> </w:t>
            </w:r>
            <w:r w:rsidRPr="00B06DB1">
              <w:rPr>
                <w:rFonts w:ascii="David" w:hAnsi="David" w:cs="David" w:hint="cs"/>
                <w:rtl/>
              </w:rPr>
              <w:br/>
            </w:r>
            <w:r w:rsidRPr="00B06DB1">
              <w:rPr>
                <w:rFonts w:ascii="David" w:hAnsi="David" w:cs="David" w:hint="cs"/>
                <w:rtl/>
              </w:rPr>
              <w:br/>
              <w:t>האם ניתן לאחד את שעות ההתנדבות השבועיות לתקופות מרוכזות בחופשות הטרימסטר או בחופש הגדול בקיץ לתקופה מרוכזת של חודש?</w:t>
            </w:r>
            <w:r w:rsidRPr="00B06DB1">
              <w:rPr>
                <w:rFonts w:ascii="David" w:hAnsi="David" w:cs="David" w:hint="cs"/>
                <w:rtl/>
              </w:rPr>
              <w:br/>
            </w:r>
            <w:r w:rsidRPr="00B06DB1">
              <w:rPr>
                <w:rFonts w:ascii="David" w:hAnsi="David" w:cs="David" w:hint="cs"/>
                <w:rtl/>
              </w:rPr>
              <w:br/>
            </w:r>
            <w:r w:rsidRPr="00B06DB1">
              <w:rPr>
                <w:rFonts w:ascii="David" w:hAnsi="David" w:cs="David" w:hint="cs"/>
                <w:rtl/>
              </w:rPr>
              <w:br/>
              <w:t>בתודה זאת נוכל לציור עבורם התנדבויות ייעודיות בדגש של אמנות וקהילה והם יוכלו לבצען בשעות הבוקר כאשר אין לימודים והשירות הצבאי ישרתו בשעות אחר הצהרים.</w:t>
            </w:r>
          </w:p>
        </w:tc>
        <w:tc>
          <w:tcPr>
            <w:tcW w:w="1962" w:type="pct"/>
            <w:vAlign w:val="center"/>
          </w:tcPr>
          <w:p w14:paraId="6F85B3C0" w14:textId="196DEBB7"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שירות צבאי אינו יכול להיחשב שעות התנדבות, שכן מדובר בשירות חובה כפי שהוא מוגדר בחוק שירות ביטחון, התשמ"ן-1986. גם מהותית לא יכול להיחשב השירות הצבאי כהתנדבות, שכן בהתאם לפקודות הצבא משולם שכר בעבורו (בין אם הוא סדיר ובין אם בקבע).</w:t>
            </w:r>
            <w:r w:rsidRPr="00B06DB1">
              <w:rPr>
                <w:rFonts w:ascii="David" w:hAnsi="David" w:cs="David" w:hint="cs"/>
                <w:rtl/>
              </w:rPr>
              <w:br/>
              <w:t>כמו כן, הקול הקורא פונה לבי"ס הנתמכים, אך רק לסטודנטים מן המניין ולא לתלמידים שקיבלו מעמד רקדנים מצטיינים. זאת, משום שהמעמד אמנם מאפשר המשך אימונים, אך פקודת מצטיינים מציינת בבירור כי לא ניתן בתקופת השירות כמצטיינים,ללמוד לימודי תוכנית לימודים מלאה.</w:t>
            </w:r>
          </w:p>
        </w:tc>
      </w:tr>
      <w:tr w:rsidR="00B06DB1" w:rsidRPr="00B06DB1" w14:paraId="64F71820" w14:textId="77777777" w:rsidTr="00C20C2A">
        <w:trPr>
          <w:trHeight w:val="20"/>
        </w:trPr>
        <w:tc>
          <w:tcPr>
            <w:tcW w:w="415" w:type="pct"/>
          </w:tcPr>
          <w:p w14:paraId="7AF3CA0B"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759AF71D" w14:textId="64010DDF"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2 תנאי סף</w:t>
            </w:r>
          </w:p>
        </w:tc>
        <w:tc>
          <w:tcPr>
            <w:tcW w:w="1963" w:type="pct"/>
            <w:vAlign w:val="bottom"/>
          </w:tcPr>
          <w:p w14:paraId="5506FBC2" w14:textId="04389C9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בתי הספר לאומנויות לא נדרשו עד היום לעמוד בדרישות תקנה 6(א) לתקנות חובת המכרזים. בהתאם לכך ניתן להכיל סעיף זה רק משנת 2025</w:t>
            </w:r>
          </w:p>
        </w:tc>
        <w:tc>
          <w:tcPr>
            <w:tcW w:w="1962" w:type="pct"/>
            <w:vAlign w:val="center"/>
          </w:tcPr>
          <w:p w14:paraId="07F534CC" w14:textId="28F88DA5"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תקנה 6(א) לתקנות חובת מכרזים קובעת 4 תנאים - האחד, חובת רישום כדין וקיומם של רישיונות הנדרשים על פי דין; השני, ככל שקיים תקן ישראלי לענין - נדרשת עמידה בדרישות התקן; השלישי, אישורים בהתאם לחוק עסקאות בגופים ציבוריים (החוק מפנה לפקודת מס הכנסה ולפיה החוק חל גם על עמותה); הרביעי,  תצהיר בדבר שמירת זכויות עובדים לפי דיני העבודה. אין מדובר בתנאים שנדרשת לגביהם תחולה רטרואקטיבית. ביחס לעמותה נדרש </w:t>
            </w:r>
            <w:r w:rsidRPr="00B06DB1">
              <w:rPr>
                <w:rFonts w:ascii="David" w:hAnsi="David" w:cs="David" w:hint="cs"/>
                <w:u w:val="single"/>
                <w:rtl/>
              </w:rPr>
              <w:t>ככלל</w:t>
            </w:r>
            <w:r w:rsidRPr="00B06DB1">
              <w:rPr>
                <w:rFonts w:ascii="David" w:hAnsi="David" w:cs="David" w:hint="cs"/>
                <w:rtl/>
              </w:rPr>
              <w:t xml:space="preserve"> כי זו תהיה רשומה, תנפיק אישורים התאם לחוק עסקאות בגופים ציבוריים ותצהיר שמירת זכויות עובדים.  </w:t>
            </w:r>
          </w:p>
        </w:tc>
      </w:tr>
      <w:tr w:rsidR="00B06DB1" w:rsidRPr="00B06DB1" w14:paraId="4D98B7AC" w14:textId="77777777" w:rsidTr="00C20C2A">
        <w:trPr>
          <w:trHeight w:val="20"/>
        </w:trPr>
        <w:tc>
          <w:tcPr>
            <w:tcW w:w="415" w:type="pct"/>
          </w:tcPr>
          <w:p w14:paraId="76656F4B"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2C6B9120" w14:textId="177E0BF1"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Pr>
              <w:t xml:space="preserve">4. </w:t>
            </w:r>
            <w:r w:rsidRPr="00B06DB1">
              <w:rPr>
                <w:rFonts w:ascii="David" w:hAnsi="David" w:cs="David" w:hint="cs"/>
                <w:rtl/>
              </w:rPr>
              <w:t>המלגות</w:t>
            </w:r>
          </w:p>
        </w:tc>
        <w:tc>
          <w:tcPr>
            <w:tcW w:w="1963" w:type="pct"/>
            <w:vAlign w:val="bottom"/>
          </w:tcPr>
          <w:p w14:paraId="35AB3C49" w14:textId="0ADC9AB0"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 xml:space="preserve">גובה המלגה תלוי "בשכר הלימוד בפועל" - לשם כך עלינו לדעת בתחילת שנת הלימודים מהן המלגות הממשלתיות המאושרות לכל </w:t>
            </w:r>
            <w:r w:rsidRPr="00B06DB1">
              <w:rPr>
                <w:rFonts w:ascii="David" w:hAnsi="David" w:cs="David" w:hint="cs"/>
                <w:rtl/>
              </w:rPr>
              <w:lastRenderedPageBreak/>
              <w:t>תלמיד. מלגת ממדים ללימודים הינה מלגה ממשלתית שאליה נגשים תלמידים רבים, אך פתיחת ההגשות ואישור המלגה ניתן רק במהלך שנת הלימודים. לכן  בשלב בו עלינו לדווח על המלגות הממשלתיות הנוספות, נתון זה לא יהיה בידנו. בהתאם לכך כיצד עלינו להתייחס למלגת ממדים ללימודים.</w:t>
            </w:r>
          </w:p>
        </w:tc>
        <w:tc>
          <w:tcPr>
            <w:tcW w:w="1962" w:type="pct"/>
            <w:vAlign w:val="bottom"/>
          </w:tcPr>
          <w:p w14:paraId="05349730" w14:textId="625EB553"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lastRenderedPageBreak/>
              <w:t>הקול הקורא עודכן והוראות סעיף 4 העדכני הן אלו:</w:t>
            </w:r>
            <w:r w:rsidRPr="00B06DB1">
              <w:rPr>
                <w:rFonts w:ascii="David" w:hAnsi="David" w:cs="David" w:hint="cs"/>
                <w:rtl/>
              </w:rPr>
              <w:br/>
              <w:t xml:space="preserve">"4. </w:t>
            </w:r>
            <w:r w:rsidRPr="00B06DB1">
              <w:rPr>
                <w:rFonts w:ascii="David" w:hAnsi="David" w:cs="David" w:hint="cs"/>
                <w:rtl/>
              </w:rPr>
              <w:br/>
            </w:r>
            <w:r w:rsidRPr="00B06DB1">
              <w:rPr>
                <w:rFonts w:ascii="David" w:hAnsi="David" w:cs="David" w:hint="cs"/>
                <w:rtl/>
              </w:rPr>
              <w:lastRenderedPageBreak/>
              <w:t>א. המלגה לכל סטודנט לא תעלה על שיעור  של 25% משכר הלימוד בשנת הלימודים התשפ"ה, ובכל מקרה לא תעלה על סכום של 4,500 ₪;</w:t>
            </w:r>
            <w:r w:rsidRPr="00B06DB1">
              <w:rPr>
                <w:rFonts w:ascii="David" w:hAnsi="David" w:cs="David" w:hint="cs"/>
                <w:rtl/>
              </w:rPr>
              <w:br/>
              <w:t>ב. המלגה תשולם לסטודנט ובלבד שסך המלגות וההנחות שקיבל יהא נמוך משכר הלימוד בשנת הלימודים התשפ"ה.</w:t>
            </w:r>
            <w:r w:rsidRPr="00B06DB1">
              <w:rPr>
                <w:rFonts w:ascii="David" w:hAnsi="David" w:cs="David" w:hint="cs"/>
                <w:rtl/>
              </w:rPr>
              <w:br/>
              <w:t>"סך המלגות וההנחות" - הסכום הכולל של המקורות הבאים:</w:t>
            </w:r>
            <w:r w:rsidRPr="00B06DB1">
              <w:rPr>
                <w:rFonts w:ascii="David" w:hAnsi="David" w:cs="David" w:hint="cs"/>
                <w:rtl/>
              </w:rPr>
              <w:br/>
              <w:t>1. הנחות או מלגות המוקצות לסטודנט ע"י המוסד עצמו;</w:t>
            </w:r>
            <w:r w:rsidRPr="00B06DB1">
              <w:rPr>
                <w:rFonts w:ascii="David" w:hAnsi="David" w:cs="David" w:hint="cs"/>
                <w:rtl/>
              </w:rPr>
              <w:br/>
              <w:t>2. מלגות ממקורות ממשלתיים וציבוריים;</w:t>
            </w:r>
            <w:r w:rsidRPr="00B06DB1">
              <w:rPr>
                <w:rFonts w:ascii="David" w:hAnsi="David" w:cs="David" w:hint="cs"/>
                <w:rtl/>
              </w:rPr>
              <w:br/>
              <w:t xml:space="preserve">3. מלגת מפעל הפיס (להבדיל ממלגות ממקורות חיצוניים פרטיים שאינם ציבוריים). </w:t>
            </w:r>
            <w:r w:rsidRPr="00B06DB1">
              <w:rPr>
                <w:rFonts w:ascii="David" w:hAnsi="David" w:cs="David" w:hint="cs"/>
                <w:rtl/>
              </w:rPr>
              <w:br/>
              <w:t>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לסטודנט יופחת וכך גם היקף ההתקשרות הכולל למוסד בהתאמה. עוד יובהר כי ככל שיתברר בתום שנת הלימודים כי סך המלגות וההנחות  גבוה משכר הלימוד, סכום המקדמה שניתן עבור הסטודנט ינוכה בהתאם מהסכום המועבר למוסד במסגרת התשלום השני והאחרון"</w:t>
            </w:r>
          </w:p>
        </w:tc>
      </w:tr>
      <w:tr w:rsidR="00B06DB1" w:rsidRPr="00B06DB1" w14:paraId="0E1722F9" w14:textId="77777777" w:rsidTr="001F08DD">
        <w:trPr>
          <w:trHeight w:val="20"/>
        </w:trPr>
        <w:tc>
          <w:tcPr>
            <w:tcW w:w="415" w:type="pct"/>
          </w:tcPr>
          <w:p w14:paraId="76CB13E7"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67C77DA0" w14:textId="599CCD8D"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Pr>
              <w:t xml:space="preserve">4. </w:t>
            </w:r>
            <w:r w:rsidRPr="00B06DB1">
              <w:rPr>
                <w:rFonts w:ascii="David" w:hAnsi="David" w:cs="David" w:hint="cs"/>
                <w:rtl/>
              </w:rPr>
              <w:t>מלגות</w:t>
            </w:r>
          </w:p>
        </w:tc>
        <w:tc>
          <w:tcPr>
            <w:tcW w:w="1963" w:type="pct"/>
            <w:vAlign w:val="bottom"/>
          </w:tcPr>
          <w:p w14:paraId="6B2B54F0" w14:textId="4C270424"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מהו מקור ציבורי? האם יש מקור ציבורי שאינו ממשלתי?</w:t>
            </w:r>
          </w:p>
        </w:tc>
        <w:tc>
          <w:tcPr>
            <w:tcW w:w="1962" w:type="pct"/>
            <w:vAlign w:val="bottom"/>
          </w:tcPr>
          <w:p w14:paraId="78667804" w14:textId="665F2ECE"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מקורות ציבוריים שאינם ממשלתיים הם למשל רשויות מקומיות, הסוכנות היהודית...</w:t>
            </w:r>
          </w:p>
        </w:tc>
      </w:tr>
      <w:tr w:rsidR="00B06DB1" w:rsidRPr="00B06DB1" w14:paraId="71D4CB2F" w14:textId="77777777" w:rsidTr="001F08DD">
        <w:trPr>
          <w:trHeight w:val="20"/>
        </w:trPr>
        <w:tc>
          <w:tcPr>
            <w:tcW w:w="415" w:type="pct"/>
          </w:tcPr>
          <w:p w14:paraId="28A56521"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6C255F14" w14:textId="6F86927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Pr>
              <w:t xml:space="preserve">4. </w:t>
            </w:r>
            <w:r w:rsidRPr="00B06DB1">
              <w:rPr>
                <w:rFonts w:ascii="David" w:hAnsi="David" w:cs="David" w:hint="cs"/>
                <w:rtl/>
              </w:rPr>
              <w:t>מלגות</w:t>
            </w:r>
          </w:p>
        </w:tc>
        <w:tc>
          <w:tcPr>
            <w:tcW w:w="1963" w:type="pct"/>
            <w:vAlign w:val="bottom"/>
          </w:tcPr>
          <w:p w14:paraId="70BD7607" w14:textId="0FD6A762"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בשנה אקדמית 28 שבועות כלומר 14 שבועות בכל סמסטר, אם כך מדוע החישוב לסמסטר הוא על פי 15 שבועות בסמסטר?</w:t>
            </w:r>
          </w:p>
        </w:tc>
        <w:tc>
          <w:tcPr>
            <w:tcW w:w="1962" w:type="pct"/>
            <w:vAlign w:val="bottom"/>
          </w:tcPr>
          <w:p w14:paraId="2F65DCCF" w14:textId="6C938620"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ההערה מתקבלת, הקול הקורא יתוקן כך שיתאים למספר שבועות סמסטריאלי של 14 שבועות. מובן ששעות ההתנדבות יתוקנו בהתאם ובהלימה למספר השבועות הסמסטריאלי.</w:t>
            </w:r>
          </w:p>
        </w:tc>
      </w:tr>
      <w:tr w:rsidR="00B06DB1" w:rsidRPr="00B06DB1" w14:paraId="200FCB14" w14:textId="77777777" w:rsidTr="001F08DD">
        <w:trPr>
          <w:trHeight w:val="20"/>
        </w:trPr>
        <w:tc>
          <w:tcPr>
            <w:tcW w:w="415" w:type="pct"/>
          </w:tcPr>
          <w:p w14:paraId="0B83D00D"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5AD12D81" w14:textId="18AE66F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Pr>
              <w:t xml:space="preserve">4. </w:t>
            </w:r>
            <w:r w:rsidRPr="00B06DB1">
              <w:rPr>
                <w:rFonts w:ascii="David" w:hAnsi="David" w:cs="David" w:hint="cs"/>
                <w:rtl/>
              </w:rPr>
              <w:t>מלגות</w:t>
            </w:r>
          </w:p>
        </w:tc>
        <w:tc>
          <w:tcPr>
            <w:tcW w:w="1963" w:type="pct"/>
            <w:vAlign w:val="bottom"/>
          </w:tcPr>
          <w:p w14:paraId="25CBA334" w14:textId="38E006F6"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שיבוץ התלמידים המועמדים למלגה לעבודה בקהילה הינו תהליך מורכב עבור בית הספר, לכן שיבוץ התלמידים הוא למסגרת קהילתית אחת לאורך כל שנת הלימודים. הבקשה של פיצול התרומה בקהילה לשתי מסגרות פרטנית וקבוצתית מעמיסה מאוד על בית הספר ועל התלמיד. אנו ממליצים אפשרות של בחירה בין פרטנית לקבוצתית.</w:t>
            </w:r>
          </w:p>
        </w:tc>
        <w:tc>
          <w:tcPr>
            <w:tcW w:w="1962" w:type="pct"/>
            <w:vAlign w:val="bottom"/>
          </w:tcPr>
          <w:p w14:paraId="1040C69A" w14:textId="728D6C0A"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במוסדות בהם נדרשות 3 או 4 שעות התנדבות שבועיות (בהתאם לטבלה בסעיף 4(ד) לקול הקורא) המשרד מוצא שניתן להגמיש את הדרישה ולאפשר המרת שעות פרטניות לקבוצתיות ולהיפך. הקול הקורא יתוקן בהתאם.</w:t>
            </w:r>
          </w:p>
        </w:tc>
      </w:tr>
      <w:tr w:rsidR="00B06DB1" w:rsidRPr="00B06DB1" w14:paraId="0BFBC1F4" w14:textId="77777777" w:rsidTr="00914328">
        <w:trPr>
          <w:trHeight w:val="20"/>
        </w:trPr>
        <w:tc>
          <w:tcPr>
            <w:tcW w:w="415" w:type="pct"/>
          </w:tcPr>
          <w:p w14:paraId="18EE7C89"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102C4513" w14:textId="75B16D0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Pr>
              <w:t xml:space="preserve">4. </w:t>
            </w:r>
            <w:r w:rsidRPr="00B06DB1">
              <w:rPr>
                <w:rFonts w:ascii="David" w:hAnsi="David" w:cs="David" w:hint="cs"/>
                <w:rtl/>
              </w:rPr>
              <w:t>מלגות</w:t>
            </w:r>
          </w:p>
        </w:tc>
        <w:tc>
          <w:tcPr>
            <w:tcW w:w="1963" w:type="pct"/>
            <w:vAlign w:val="bottom"/>
          </w:tcPr>
          <w:p w14:paraId="0D62B150" w14:textId="0577D33A"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תלמיד המקבל מילגה פרטית או ממשלתית נוספת ותורם בקהילה, האם עבור מלגה זו הוא צריך להוסיף עוד שעות תרומה בקהילה?</w:t>
            </w:r>
          </w:p>
        </w:tc>
        <w:tc>
          <w:tcPr>
            <w:tcW w:w="1962" w:type="pct"/>
            <w:vAlign w:val="bottom"/>
          </w:tcPr>
          <w:p w14:paraId="1E390183" w14:textId="3676A38F"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כן, משום שלא ניתן לקבל בגין אותה תרומה כפל מילגה. ככל שסטודנט תורם בהקהילה במסגרת מילגה ממשלתית נוספת, עליו לבצע תרומה נוספת לקהילה במסגרת המלגה הנוכחית. </w:t>
            </w:r>
          </w:p>
        </w:tc>
      </w:tr>
      <w:tr w:rsidR="00B06DB1" w:rsidRPr="00B06DB1" w14:paraId="1961B2EA" w14:textId="77777777" w:rsidTr="00914328">
        <w:trPr>
          <w:trHeight w:val="20"/>
        </w:trPr>
        <w:tc>
          <w:tcPr>
            <w:tcW w:w="415" w:type="pct"/>
          </w:tcPr>
          <w:p w14:paraId="544C6C6E"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12E89A0C" w14:textId="32B1323D"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Pr>
              <w:t xml:space="preserve">4. </w:t>
            </w:r>
            <w:r w:rsidRPr="00B06DB1">
              <w:rPr>
                <w:rFonts w:ascii="David" w:hAnsi="David" w:cs="David" w:hint="cs"/>
                <w:rtl/>
              </w:rPr>
              <w:t>מלגות</w:t>
            </w:r>
          </w:p>
        </w:tc>
        <w:tc>
          <w:tcPr>
            <w:tcW w:w="1963" w:type="pct"/>
            <w:vAlign w:val="bottom"/>
          </w:tcPr>
          <w:p w14:paraId="006A68EC" w14:textId="60EF12F6"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 xml:space="preserve">כבית ספר לתיאטרון האם ניתן כדרך לתרומה בקהילה, ליצור הצגה  ייעודית </w:t>
            </w:r>
            <w:r w:rsidRPr="00B06DB1">
              <w:rPr>
                <w:rFonts w:ascii="David" w:hAnsi="David" w:cs="David" w:hint="cs"/>
                <w:rtl/>
              </w:rPr>
              <w:lastRenderedPageBreak/>
              <w:t xml:space="preserve">ולהציג אותה בבתי ספר, גני ילדים, מתנסים וכו'. </w:t>
            </w:r>
          </w:p>
        </w:tc>
        <w:tc>
          <w:tcPr>
            <w:tcW w:w="1962" w:type="pct"/>
            <w:vAlign w:val="bottom"/>
          </w:tcPr>
          <w:p w14:paraId="0D47DFCF" w14:textId="006D7C65"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lastRenderedPageBreak/>
              <w:t xml:space="preserve">ככל שלא תיגבה עלות בגין ההצגה וככל שהפעילות אינה מדווחת ומנוקדת כתרומה לקהילה במסגרת התמיכה במוסד - בהחלט </w:t>
            </w:r>
            <w:r w:rsidRPr="00B06DB1">
              <w:rPr>
                <w:rFonts w:ascii="David" w:hAnsi="David" w:cs="David" w:hint="cs"/>
                <w:rtl/>
              </w:rPr>
              <w:lastRenderedPageBreak/>
              <w:t>ניתן.</w:t>
            </w:r>
          </w:p>
        </w:tc>
      </w:tr>
      <w:tr w:rsidR="00B06DB1" w:rsidRPr="00B06DB1" w14:paraId="4AD11A4E" w14:textId="77777777" w:rsidTr="00C20C2A">
        <w:trPr>
          <w:trHeight w:val="20"/>
        </w:trPr>
        <w:tc>
          <w:tcPr>
            <w:tcW w:w="415" w:type="pct"/>
          </w:tcPr>
          <w:p w14:paraId="54196827"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6DBD77A5" w14:textId="52E10FB9"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Pr>
              <w:t xml:space="preserve">4. </w:t>
            </w:r>
            <w:r w:rsidRPr="00B06DB1">
              <w:rPr>
                <w:rFonts w:ascii="David" w:hAnsi="David" w:cs="David" w:hint="cs"/>
                <w:rtl/>
              </w:rPr>
              <w:t>מלגות</w:t>
            </w:r>
          </w:p>
        </w:tc>
        <w:tc>
          <w:tcPr>
            <w:tcW w:w="1963" w:type="pct"/>
            <w:vAlign w:val="bottom"/>
          </w:tcPr>
          <w:p w14:paraId="18A3E470" w14:textId="4EB75EBA"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הבקשה ל120 שעות בקהילה עבור 4500 ש"ח זו כמות שעות גבוה מאוד ביחס למלגות האחרות הקיימות. לדוגמא: מלגת דיור עיריית ת"א - 9500 ש"ח - 60 שעות תרומה. קרן ירושלים 4,500 ש"ח עבור 100 שעות, עמותת פסגות 9500 ש"ח עבור 140 שעות.</w:t>
            </w:r>
          </w:p>
        </w:tc>
        <w:tc>
          <w:tcPr>
            <w:tcW w:w="1962" w:type="pct"/>
            <w:vAlign w:val="center"/>
          </w:tcPr>
          <w:p w14:paraId="627F5AF3" w14:textId="0349E132"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המדרג שנבנה בקו"ק חושב לפי גובה שכר הלימודים. לא ניתן לשנות את הטווח שנקבע.</w:t>
            </w:r>
          </w:p>
        </w:tc>
      </w:tr>
      <w:tr w:rsidR="00B06DB1" w:rsidRPr="00B06DB1" w14:paraId="14E21298" w14:textId="77777777" w:rsidTr="00C20C2A">
        <w:trPr>
          <w:trHeight w:val="20"/>
        </w:trPr>
        <w:tc>
          <w:tcPr>
            <w:tcW w:w="415" w:type="pct"/>
          </w:tcPr>
          <w:p w14:paraId="52EB101B"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1ED5B99F" w14:textId="1F250393"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פרק 4 מלגו</w:t>
            </w:r>
          </w:p>
        </w:tc>
        <w:tc>
          <w:tcPr>
            <w:tcW w:w="1963" w:type="pct"/>
            <w:vAlign w:val="bottom"/>
          </w:tcPr>
          <w:p w14:paraId="083ECC20" w14:textId="6BB9ECF8"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האם מלגת "ממדים ללימודים" צריכה להיות מקוזזת  מסכום שכר הלימוד? אם כן, נכון ליום פתיחת המכרז אין לנו נתונים על מגישי מלגות "ממדים ללימודים" וגובה המלגה שיקבלו.</w:t>
            </w:r>
            <w:r w:rsidRPr="00B06DB1">
              <w:rPr>
                <w:rFonts w:ascii="David" w:hAnsi="David" w:cs="David" w:hint="cs"/>
                <w:rtl/>
              </w:rPr>
              <w:br/>
              <w:t>המוסד לא מקבל נתונים מהמדינה על הזכאים לקבלת מלגת "ממדים ללימודים" ועל כן זה בלתי אפשרי לחשב שכר הלימוד בפועל.</w:t>
            </w:r>
          </w:p>
        </w:tc>
        <w:tc>
          <w:tcPr>
            <w:tcW w:w="1962" w:type="pct"/>
            <w:vAlign w:val="bottom"/>
          </w:tcPr>
          <w:p w14:paraId="6C29A66A" w14:textId="4450FEFA"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הקול הקורא עודכן והוראות סעיף 4 העדכני הן אלו:</w:t>
            </w:r>
            <w:r w:rsidRPr="00B06DB1">
              <w:rPr>
                <w:rFonts w:ascii="David" w:hAnsi="David" w:cs="David" w:hint="cs"/>
                <w:rtl/>
              </w:rPr>
              <w:br/>
              <w:t xml:space="preserve">"4. </w:t>
            </w:r>
            <w:r w:rsidRPr="00B06DB1">
              <w:rPr>
                <w:rFonts w:ascii="David" w:hAnsi="David" w:cs="David" w:hint="cs"/>
                <w:rtl/>
              </w:rPr>
              <w:br/>
              <w:t>א. המלגה לכל סטודנט לא תעלה על שיעור  של 25% משכר הלימוד בשנת הלימודים התשפ"ה, ובכל מקרה לא תעלה על סכום של 4,500 ₪;</w:t>
            </w:r>
            <w:r w:rsidRPr="00B06DB1">
              <w:rPr>
                <w:rFonts w:ascii="David" w:hAnsi="David" w:cs="David" w:hint="cs"/>
                <w:rtl/>
              </w:rPr>
              <w:br/>
              <w:t>ב. המלגה תשולם לסטודנט ובלבד שסך המלגות וההנחות שקיבל יהא נמוך משכר הלימוד בשנת הלימודים התשפ"ה.</w:t>
            </w:r>
            <w:r w:rsidRPr="00B06DB1">
              <w:rPr>
                <w:rFonts w:ascii="David" w:hAnsi="David" w:cs="David" w:hint="cs"/>
                <w:rtl/>
              </w:rPr>
              <w:br/>
              <w:t>"סך המלגות וההנחות" - הסכום הכולל של המקורות הבאים:</w:t>
            </w:r>
            <w:r w:rsidRPr="00B06DB1">
              <w:rPr>
                <w:rFonts w:ascii="David" w:hAnsi="David" w:cs="David" w:hint="cs"/>
                <w:rtl/>
              </w:rPr>
              <w:br/>
              <w:t>1. הנחות או מלגות המוקצות לסטודנט ע"י המוסד עצמו;</w:t>
            </w:r>
            <w:r w:rsidRPr="00B06DB1">
              <w:rPr>
                <w:rFonts w:ascii="David" w:hAnsi="David" w:cs="David" w:hint="cs"/>
                <w:rtl/>
              </w:rPr>
              <w:br/>
              <w:t>2. מלגות ממקורות ממשלתיים וציבוריים;</w:t>
            </w:r>
            <w:r w:rsidRPr="00B06DB1">
              <w:rPr>
                <w:rFonts w:ascii="David" w:hAnsi="David" w:cs="David" w:hint="cs"/>
                <w:rtl/>
              </w:rPr>
              <w:br/>
              <w:t xml:space="preserve">3. מלגת מפעל הפיס (להבדיל ממלגות ממקורות חיצוניים פרטיים שאינם ציבוריים). </w:t>
            </w:r>
            <w:r w:rsidRPr="00B06DB1">
              <w:rPr>
                <w:rFonts w:ascii="David" w:hAnsi="David" w:cs="David" w:hint="cs"/>
                <w:rtl/>
              </w:rPr>
              <w:br/>
              <w:t>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לסטודנט יופחת וכך גם היקף ההתקשרות הכולל למוסד בהתאמה. עוד יובהר כי ככל שיתברר בתום שנת הלימודים כי סך המלגות וההנחות  גבוה משכר הלימוד, סכום המקדמה שניתן עבור הסטודנט ינוכה בהתאם מהסכום המועבר למוסד במסגרת התשלום השני והאחרון"</w:t>
            </w:r>
          </w:p>
        </w:tc>
      </w:tr>
      <w:tr w:rsidR="00B06DB1" w:rsidRPr="00B06DB1" w14:paraId="764B5C58" w14:textId="77777777" w:rsidTr="001F08DD">
        <w:trPr>
          <w:trHeight w:val="20"/>
        </w:trPr>
        <w:tc>
          <w:tcPr>
            <w:tcW w:w="415" w:type="pct"/>
          </w:tcPr>
          <w:p w14:paraId="3FEFFBDA"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749DC198" w14:textId="6A06F04C"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פרק 4</w:t>
            </w:r>
          </w:p>
        </w:tc>
        <w:tc>
          <w:tcPr>
            <w:tcW w:w="1963" w:type="pct"/>
            <w:vAlign w:val="bottom"/>
          </w:tcPr>
          <w:p w14:paraId="6318D788" w14:textId="56C4D968"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התעריף השעתי למלגה (לפי 120 שעות התנדבות) הינו 37.5 ש"ח לשעה. תעריף נמוך מאוד ביחס למלגות לימוד שיש כיום כגון: מלגת מפעל הפיס, מלגות דיור עיריית תל אביב וכו</w:t>
            </w:r>
            <w:bookmarkStart w:id="3" w:name="_GoBack"/>
            <w:bookmarkEnd w:id="3"/>
            <w:r w:rsidRPr="00B06DB1">
              <w:rPr>
                <w:rFonts w:ascii="David" w:hAnsi="David" w:cs="David" w:hint="cs"/>
                <w:rtl/>
              </w:rPr>
              <w:t>'.</w:t>
            </w:r>
            <w:r w:rsidRPr="00B06DB1">
              <w:rPr>
                <w:rFonts w:ascii="David" w:hAnsi="David" w:cs="David" w:hint="cs"/>
                <w:rtl/>
              </w:rPr>
              <w:br/>
              <w:t>היינו מציעים להקטין את היקף שעות ההתנדבות בסמסטר על מנת שהתעריף השעתי הממוצע יתקרב למלגות שיש כיום.</w:t>
            </w:r>
          </w:p>
        </w:tc>
        <w:tc>
          <w:tcPr>
            <w:tcW w:w="1962" w:type="pct"/>
            <w:vAlign w:val="bottom"/>
          </w:tcPr>
          <w:p w14:paraId="4B116B3A" w14:textId="72528A8E"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מדרג השעות והיקפן נקבע בין היתר בהתאם למגבלות התקציב ודרישות המינימום להתנדבות. </w:t>
            </w:r>
          </w:p>
        </w:tc>
      </w:tr>
      <w:tr w:rsidR="00B06DB1" w:rsidRPr="00B06DB1" w14:paraId="3C6EC33D" w14:textId="77777777" w:rsidTr="00DF5FD9">
        <w:trPr>
          <w:trHeight w:val="20"/>
        </w:trPr>
        <w:tc>
          <w:tcPr>
            <w:tcW w:w="415" w:type="pct"/>
          </w:tcPr>
          <w:p w14:paraId="5C2B451E"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03077881" w14:textId="273D81E8"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פרק 4</w:t>
            </w:r>
          </w:p>
        </w:tc>
        <w:tc>
          <w:tcPr>
            <w:tcW w:w="1963" w:type="pct"/>
            <w:vAlign w:val="bottom"/>
          </w:tcPr>
          <w:p w14:paraId="50A68FDB" w14:textId="58D55999"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 xml:space="preserve">מדוע מי שמקבל יותר מלגות ושכר הלימוד שלו בפועל קטן יותר התעריף השעתי הממוצע שלו גבוה יותר מסטודנט שלא מקבל כלל מלגות ו/או מלגות חלקיות התעריף </w:t>
            </w:r>
            <w:r w:rsidRPr="00B06DB1">
              <w:rPr>
                <w:rFonts w:ascii="David" w:hAnsi="David" w:cs="David" w:hint="cs"/>
                <w:rtl/>
              </w:rPr>
              <w:lastRenderedPageBreak/>
              <w:t xml:space="preserve">השעתי הממוצע שלו נמוך באופן משמעותי. זה יוצר מצב אבסורדי של חוסר שוויון בתעריף השעתי בין הסטודנטים. </w:t>
            </w:r>
          </w:p>
        </w:tc>
        <w:tc>
          <w:tcPr>
            <w:tcW w:w="1962" w:type="pct"/>
            <w:vAlign w:val="bottom"/>
          </w:tcPr>
          <w:p w14:paraId="20E997BC" w14:textId="639A50FC"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lastRenderedPageBreak/>
              <w:t xml:space="preserve">בהתאם לאמור בסעיף 4, שעות ההתנדבות נגזרות משכר הלימוד. שעות ההתנדבות אף הן נגזרות מגובה שכר הלימוד בפועל. ולכן ישנה הלימה בין הדברים ולא ברורה ההערה </w:t>
            </w:r>
            <w:r w:rsidRPr="00B06DB1">
              <w:rPr>
                <w:rFonts w:ascii="David" w:hAnsi="David" w:cs="David" w:hint="cs"/>
                <w:rtl/>
              </w:rPr>
              <w:lastRenderedPageBreak/>
              <w:t>ביחס לשוני בממוצע התעריף השעתי.</w:t>
            </w:r>
          </w:p>
        </w:tc>
      </w:tr>
      <w:tr w:rsidR="00B06DB1" w:rsidRPr="00B06DB1" w14:paraId="50EA95C7" w14:textId="77777777" w:rsidTr="00C20C2A">
        <w:trPr>
          <w:trHeight w:val="20"/>
        </w:trPr>
        <w:tc>
          <w:tcPr>
            <w:tcW w:w="415" w:type="pct"/>
          </w:tcPr>
          <w:p w14:paraId="0044E0FE"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6D781DFA" w14:textId="7DAD6324"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המלגות</w:t>
            </w:r>
          </w:p>
        </w:tc>
        <w:tc>
          <w:tcPr>
            <w:tcW w:w="1963" w:type="pct"/>
            <w:vAlign w:val="bottom"/>
          </w:tcPr>
          <w:p w14:paraId="3422F862" w14:textId="0BDB353A"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 xml:space="preserve">שלום וברכה, </w:t>
            </w:r>
            <w:r w:rsidRPr="00B06DB1">
              <w:rPr>
                <w:rFonts w:ascii="David" w:hAnsi="David" w:cs="David" w:hint="cs"/>
                <w:rtl/>
              </w:rPr>
              <w:br/>
            </w:r>
            <w:r w:rsidRPr="00B06DB1">
              <w:rPr>
                <w:rFonts w:ascii="David" w:hAnsi="David" w:cs="David" w:hint="cs"/>
                <w:rtl/>
              </w:rPr>
              <w:br/>
              <w:t xml:space="preserve">מה ההגדרה של שכ"ל שהופחת בגין מתן שירותים למוסד? </w:t>
            </w:r>
            <w:r w:rsidRPr="00B06DB1">
              <w:rPr>
                <w:rFonts w:ascii="David" w:hAnsi="David" w:cs="David" w:hint="cs"/>
                <w:rtl/>
              </w:rPr>
              <w:br/>
              <w:t xml:space="preserve">לדוגמה - סטודנט שנה ג שנתן שיעורי תגבור לשנה א הוא הרי שילם שכ"ל מלא מצד אחד, וקיבל הנחה אבל זו לא 'מלגה' לסעד כלכלי וכו'. </w:t>
            </w:r>
            <w:r w:rsidRPr="00B06DB1">
              <w:rPr>
                <w:rFonts w:ascii="David" w:hAnsi="David" w:cs="David" w:hint="cs"/>
                <w:rtl/>
              </w:rPr>
              <w:br/>
            </w:r>
            <w:r w:rsidRPr="00B06DB1">
              <w:rPr>
                <w:rFonts w:ascii="David" w:hAnsi="David" w:cs="David" w:hint="cs"/>
                <w:rtl/>
              </w:rPr>
              <w:br/>
              <w:t>האם סטודנט שהופחת לו משכ"ל בגין מתן שירות למוסד, יקבל את המלגה בהתאם לגובה שכ"ל ששילם בפועל? לאחר ההפחתה? או שלא יהיה זכאי כלל למלגה הזו?</w:t>
            </w:r>
            <w:r w:rsidRPr="00B06DB1">
              <w:rPr>
                <w:rFonts w:ascii="David" w:hAnsi="David" w:cs="David" w:hint="cs"/>
                <w:rtl/>
              </w:rPr>
              <w:br/>
            </w:r>
            <w:r w:rsidRPr="00B06DB1">
              <w:rPr>
                <w:rFonts w:ascii="David" w:hAnsi="David" w:cs="David" w:hint="cs"/>
                <w:rtl/>
              </w:rPr>
              <w:br/>
              <w:t>תודה</w:t>
            </w:r>
            <w:r w:rsidRPr="00B06DB1">
              <w:rPr>
                <w:rFonts w:ascii="David" w:hAnsi="David" w:cs="David" w:hint="cs"/>
                <w:rtl/>
              </w:rPr>
              <w:br/>
              <w:t>בני</w:t>
            </w:r>
          </w:p>
        </w:tc>
        <w:tc>
          <w:tcPr>
            <w:tcW w:w="1962" w:type="pct"/>
            <w:vAlign w:val="bottom"/>
          </w:tcPr>
          <w:p w14:paraId="3C9F9381" w14:textId="3221C6DD"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ככל שמדובר בהנחה שקיבל הסטודנט בעד השירותים שנתן או במלגה פנימית שהוענקה לו בגין השירותים - הרי שיש לכך התייחסות מפורשת בסעיף 4ב'1. </w:t>
            </w:r>
            <w:r w:rsidRPr="00B06DB1">
              <w:rPr>
                <w:rFonts w:ascii="David" w:hAnsi="David" w:cs="David" w:hint="cs"/>
                <w:rtl/>
              </w:rPr>
              <w:br/>
            </w:r>
            <w:r w:rsidRPr="00B06DB1">
              <w:rPr>
                <w:rFonts w:ascii="David" w:hAnsi="David" w:cs="David" w:hint="cs"/>
                <w:rtl/>
              </w:rPr>
              <w:br/>
              <w:t>יוער כי הקול הקורא עודכן והוראות סעיף 4 העדכני הן אלו:</w:t>
            </w:r>
            <w:r w:rsidRPr="00B06DB1">
              <w:rPr>
                <w:rFonts w:ascii="David" w:hAnsi="David" w:cs="David" w:hint="cs"/>
                <w:rtl/>
              </w:rPr>
              <w:br/>
              <w:t xml:space="preserve">"4. </w:t>
            </w:r>
            <w:r w:rsidRPr="00B06DB1">
              <w:rPr>
                <w:rFonts w:ascii="David" w:hAnsi="David" w:cs="David" w:hint="cs"/>
                <w:rtl/>
              </w:rPr>
              <w:br/>
              <w:t>א. המלגה לכל סטודנט לא תעלה על שיעור  של 25% משכר הלימוד בשנת הלימודים התשפ"ה, ובכל מקרה לא תעלה על סכום של 4,500 ₪;</w:t>
            </w:r>
            <w:r w:rsidRPr="00B06DB1">
              <w:rPr>
                <w:rFonts w:ascii="David" w:hAnsi="David" w:cs="David" w:hint="cs"/>
                <w:rtl/>
              </w:rPr>
              <w:br/>
              <w:t>ב. המלגה תשולם לסטודנט ובלבד שסך המלגות וההנחות שקיבל יהא נמוך משכר הלימוד בשנת הלימודים התשפ"ה.</w:t>
            </w:r>
            <w:r w:rsidRPr="00B06DB1">
              <w:rPr>
                <w:rFonts w:ascii="David" w:hAnsi="David" w:cs="David" w:hint="cs"/>
                <w:rtl/>
              </w:rPr>
              <w:br/>
              <w:t>"סך המלגות וההנחות" - הסכום הכולל של המקורות הבאים:</w:t>
            </w:r>
            <w:r w:rsidRPr="00B06DB1">
              <w:rPr>
                <w:rFonts w:ascii="David" w:hAnsi="David" w:cs="David" w:hint="cs"/>
                <w:rtl/>
              </w:rPr>
              <w:br/>
              <w:t>1. הנחות או מלגות המוקצות לסטודנט ע"י המוסד עצמו;</w:t>
            </w:r>
            <w:r w:rsidRPr="00B06DB1">
              <w:rPr>
                <w:rFonts w:ascii="David" w:hAnsi="David" w:cs="David" w:hint="cs"/>
                <w:rtl/>
              </w:rPr>
              <w:br/>
              <w:t>2. מלגות ממקורות ממשלתיים וציבוריים;</w:t>
            </w:r>
            <w:r w:rsidRPr="00B06DB1">
              <w:rPr>
                <w:rFonts w:ascii="David" w:hAnsi="David" w:cs="David" w:hint="cs"/>
                <w:rtl/>
              </w:rPr>
              <w:br/>
              <w:t xml:space="preserve">3. מלגת מפעל הפיס (להבדיל ממלגות ממקורות חיצוניים פרטיים שאינם ציבוריים). </w:t>
            </w:r>
            <w:r w:rsidRPr="00B06DB1">
              <w:rPr>
                <w:rFonts w:ascii="David" w:hAnsi="David" w:cs="David" w:hint="cs"/>
                <w:rtl/>
              </w:rPr>
              <w:br/>
              <w:t>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לסטודנט יופחת וכך גם היקף ההתקשרות הכולל למוסד בהתאמה. עוד יובהר כי ככל שיתברר בתום שנת הלימודים כי סך המלגות וההנחות  גבוה משכר הלימוד, סכום המקדמה שניתן עבור הסטודנט ינוכה בהתאם מהסכום המועבר למוסד במסגרת התשלום השני והאחרון"</w:t>
            </w:r>
          </w:p>
        </w:tc>
      </w:tr>
      <w:tr w:rsidR="00B06DB1" w:rsidRPr="00B06DB1" w14:paraId="4936FF8D" w14:textId="77777777" w:rsidTr="0006030C">
        <w:trPr>
          <w:trHeight w:val="20"/>
        </w:trPr>
        <w:tc>
          <w:tcPr>
            <w:tcW w:w="415" w:type="pct"/>
          </w:tcPr>
          <w:p w14:paraId="5280CBEF"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bottom"/>
          </w:tcPr>
          <w:p w14:paraId="321C6518" w14:textId="7FC14F50"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כללי התכני</w:t>
            </w:r>
          </w:p>
        </w:tc>
        <w:tc>
          <w:tcPr>
            <w:tcW w:w="1963" w:type="pct"/>
            <w:vAlign w:val="bottom"/>
          </w:tcPr>
          <w:p w14:paraId="065F1853" w14:textId="7395A219"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לא מצאתי הגדרות למקומות המוכרים לצורך ביצוע ההתנדבות בפועל - או שמא כל מקום קהילתי עומד בתנאי הסף? (במקרה שלנו - בי"ס למוזיקה. מרבית הפעילות היא נגינה במוסדות קהילתיים כגון: בתי חולים, מוסדות שיקומיים ומרכזי יום לקשיש, והוראת מוזיקה קבוצתית או פרטנית במוסדות אלה. האם יש הגבלה/הכוונה למוסדות ספציפיים?)</w:t>
            </w:r>
          </w:p>
        </w:tc>
        <w:tc>
          <w:tcPr>
            <w:tcW w:w="1962" w:type="pct"/>
            <w:vAlign w:val="bottom"/>
          </w:tcPr>
          <w:p w14:paraId="0934CA06" w14:textId="54D6D4AA"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אין הגדרה של מקומות קהילתיים. ראו לעניין זה את האמור בסעיף 3ג - "המוסד יגבש את מסגרות הפעילות בהן יפעלו הסטודנטים הרשומים במוסד כתרומה לקהילה בתחומי התרבות והאמנות. במסגרות אלו יוכלו הסטודנטים לתרום לקהילה בתחומי התרבות והאמנות בהתאמה לתחום הלימודים אותו הם לומדים במוסד. מסגרות הפעילות יאושרו על יד המשרד מראש. המשרד רשאי, על פי שיקול דעתו, להורות על שינוי מסגרות הפעילות והמוסד יפעל בעניין זה לפי הוראות המשרד". </w:t>
            </w:r>
            <w:r w:rsidRPr="00B06DB1">
              <w:rPr>
                <w:rFonts w:ascii="David" w:hAnsi="David" w:cs="David" w:hint="cs"/>
                <w:rtl/>
              </w:rPr>
              <w:lastRenderedPageBreak/>
              <w:t>המשמעות היא שעל המוסד לאתר מקומות קהילתיים הראויים להתנדבות ובכפוף לאישור המשרד.</w:t>
            </w:r>
          </w:p>
        </w:tc>
      </w:tr>
      <w:tr w:rsidR="00B06DB1" w:rsidRPr="00B06DB1" w14:paraId="1D2923B0" w14:textId="77777777" w:rsidTr="00DF5FD9">
        <w:trPr>
          <w:trHeight w:val="20"/>
        </w:trPr>
        <w:tc>
          <w:tcPr>
            <w:tcW w:w="415" w:type="pct"/>
          </w:tcPr>
          <w:p w14:paraId="5A70AE18"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2FD3B06D" w14:textId="360CBE5A"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תגמול נמוך</w:t>
            </w:r>
          </w:p>
        </w:tc>
        <w:tc>
          <w:tcPr>
            <w:tcW w:w="1963" w:type="pct"/>
            <w:vAlign w:val="center"/>
          </w:tcPr>
          <w:p w14:paraId="67241A0A" w14:textId="4E78837B"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 xml:space="preserve">1. תגמול נמוך מדי: </w:t>
            </w:r>
            <w:r w:rsidRPr="00B06DB1">
              <w:rPr>
                <w:rFonts w:ascii="David" w:hAnsi="David" w:cs="David" w:hint="cs"/>
                <w:rtl/>
              </w:rPr>
              <w:br/>
            </w:r>
            <w:r w:rsidRPr="00B06DB1">
              <w:rPr>
                <w:rFonts w:ascii="David" w:hAnsi="David" w:cs="David" w:hint="cs"/>
              </w:rPr>
              <w:t>o</w:t>
            </w:r>
            <w:r w:rsidRPr="00B06DB1">
              <w:rPr>
                <w:rFonts w:ascii="David" w:hAnsi="David" w:cs="David" w:hint="cs"/>
                <w:rtl/>
              </w:rPr>
              <w:t xml:space="preserve"> הסטודנטים במלגת מפעל הפיס מקבלים 10,000 ₪ עבור 140 שעות בשנה, מה שמתורגם לשכר שעתי של מעל 71 שקלים.</w:t>
            </w:r>
            <w:r w:rsidRPr="00B06DB1">
              <w:rPr>
                <w:rFonts w:ascii="David" w:hAnsi="David" w:cs="David" w:hint="cs"/>
                <w:rtl/>
              </w:rPr>
              <w:br/>
            </w:r>
            <w:r w:rsidRPr="00B06DB1">
              <w:rPr>
                <w:rFonts w:ascii="David" w:hAnsi="David" w:cs="David" w:hint="cs"/>
              </w:rPr>
              <w:t>o</w:t>
            </w:r>
            <w:r w:rsidRPr="00B06DB1">
              <w:rPr>
                <w:rFonts w:ascii="David" w:hAnsi="David" w:cs="David" w:hint="cs"/>
                <w:rtl/>
              </w:rPr>
              <w:t xml:space="preserve"> במלגה מטעם משרד התרבות, השכר לשעה עומד על כ-37 שקלים בלבד, תעריף שאינו אטרקטיבי דיו.</w:t>
            </w:r>
            <w:r w:rsidRPr="00B06DB1">
              <w:rPr>
                <w:rFonts w:ascii="David" w:hAnsi="David" w:cs="David" w:hint="cs"/>
                <w:rtl/>
              </w:rPr>
              <w:br/>
            </w:r>
            <w:r w:rsidRPr="00B06DB1">
              <w:rPr>
                <w:rFonts w:ascii="David" w:hAnsi="David" w:cs="David" w:hint="cs"/>
              </w:rPr>
              <w:t>o</w:t>
            </w:r>
            <w:r w:rsidRPr="00B06DB1">
              <w:rPr>
                <w:rFonts w:ascii="David" w:hAnsi="David" w:cs="David" w:hint="cs"/>
                <w:rtl/>
              </w:rPr>
              <w:t xml:space="preserve"> פער זה יוצר אי-שוויון ברור בין המלגאים, ואנו מעריכים שהתוכנית לא תזכה להיענות רחבה בתנאים אלה.</w:t>
            </w:r>
            <w:r w:rsidRPr="00B06DB1">
              <w:rPr>
                <w:rFonts w:ascii="David" w:hAnsi="David" w:cs="David" w:hint="cs"/>
                <w:rtl/>
              </w:rPr>
              <w:br/>
            </w:r>
            <w:r w:rsidRPr="00B06DB1">
              <w:rPr>
                <w:rFonts w:ascii="David" w:hAnsi="David" w:cs="David" w:hint="cs"/>
              </w:rPr>
              <w:t>o</w:t>
            </w:r>
            <w:r w:rsidRPr="00B06DB1">
              <w:rPr>
                <w:rFonts w:ascii="David" w:hAnsi="David" w:cs="David" w:hint="cs"/>
                <w:rtl/>
              </w:rPr>
              <w:t xml:space="preserve"> הצעה לפתרון: הפחתת היקף השעות הנדרש בעבור המלגה בכ-50%.</w:t>
            </w:r>
          </w:p>
        </w:tc>
        <w:tc>
          <w:tcPr>
            <w:tcW w:w="1962" w:type="pct"/>
            <w:vAlign w:val="bottom"/>
          </w:tcPr>
          <w:p w14:paraId="6F07E6AB" w14:textId="50A9696E"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 xml:space="preserve">מדרג השעות והיקפן נקבע בין היתר בהתאם למגבלות התקציב ודרישות המינימום להתנדבות. </w:t>
            </w:r>
          </w:p>
        </w:tc>
      </w:tr>
      <w:tr w:rsidR="00B06DB1" w:rsidRPr="00B06DB1" w14:paraId="07D28681" w14:textId="77777777" w:rsidTr="00914328">
        <w:trPr>
          <w:trHeight w:val="20"/>
        </w:trPr>
        <w:tc>
          <w:tcPr>
            <w:tcW w:w="415" w:type="pct"/>
          </w:tcPr>
          <w:p w14:paraId="4E4ACA43"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263E5671" w14:textId="21EF5A24"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ניתוק הקשר</w:t>
            </w:r>
          </w:p>
        </w:tc>
        <w:tc>
          <w:tcPr>
            <w:tcW w:w="1963" w:type="pct"/>
            <w:vAlign w:val="center"/>
          </w:tcPr>
          <w:p w14:paraId="4086E852" w14:textId="0058DCD4"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2. ניתוק הקשר בין מלגת משרד התרבות לקיזוז כספי ממקבלי  מלגה ממקורות אחרים-</w:t>
            </w:r>
            <w:r w:rsidRPr="00B06DB1">
              <w:rPr>
                <w:rFonts w:ascii="David" w:hAnsi="David" w:cs="David" w:hint="cs"/>
                <w:rtl/>
              </w:rPr>
              <w:br/>
              <w:t>א. לדעתנו אין משרד התרבות צריך להיכנס ליצירת קשר כזה.</w:t>
            </w:r>
            <w:r w:rsidRPr="00B06DB1">
              <w:rPr>
                <w:rFonts w:ascii="David" w:hAnsi="David" w:cs="David" w:hint="cs"/>
                <w:rtl/>
              </w:rPr>
              <w:br/>
              <w:t>ב. מעבר לכך, העניין הבסיסי  של כולנו הוא שכל תלמיד יזכה מלגות מכל מקור אחר כדי להקל עליו</w:t>
            </w:r>
            <w:r w:rsidRPr="00B06DB1">
              <w:rPr>
                <w:rFonts w:ascii="David" w:hAnsi="David" w:cs="David" w:hint="cs"/>
                <w:rtl/>
              </w:rPr>
              <w:br/>
              <w:t>ג. קיזוז כספי ממקבלי המלגות ממקורות אחרים יביא לנטייה שלא לבקש כלל את מלגת משרד התרבות בהיותה מקוזזת</w:t>
            </w:r>
          </w:p>
        </w:tc>
        <w:tc>
          <w:tcPr>
            <w:tcW w:w="1962" w:type="pct"/>
            <w:vAlign w:val="bottom"/>
          </w:tcPr>
          <w:p w14:paraId="128B5F45" w14:textId="0E3E7B7A"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t>הקול הקורא עודכן והוראות סעיף 4 העדכני הן אלו:</w:t>
            </w:r>
            <w:r w:rsidRPr="00B06DB1">
              <w:rPr>
                <w:rFonts w:ascii="David" w:hAnsi="David" w:cs="David" w:hint="cs"/>
                <w:rtl/>
              </w:rPr>
              <w:br/>
              <w:t xml:space="preserve">"4. </w:t>
            </w:r>
            <w:r w:rsidRPr="00B06DB1">
              <w:rPr>
                <w:rFonts w:ascii="David" w:hAnsi="David" w:cs="David" w:hint="cs"/>
                <w:rtl/>
              </w:rPr>
              <w:br/>
              <w:t>א. המלגה לכל סטודנט לא תעלה על שיעור  של 25% משכר הלימוד בשנת הלימודים התשפ"ה, ובכל מקרה לא תעלה על סכום של 4,500 ₪;</w:t>
            </w:r>
            <w:r w:rsidRPr="00B06DB1">
              <w:rPr>
                <w:rFonts w:ascii="David" w:hAnsi="David" w:cs="David" w:hint="cs"/>
                <w:rtl/>
              </w:rPr>
              <w:br/>
              <w:t>ב. המלגה תשולם לסטודנט ובלבד שסך המלגות וההנחות שקיבל יהא נמוך משכר הלימוד בשנת הלימודים התשפ"ה.</w:t>
            </w:r>
            <w:r w:rsidRPr="00B06DB1">
              <w:rPr>
                <w:rFonts w:ascii="David" w:hAnsi="David" w:cs="David" w:hint="cs"/>
                <w:rtl/>
              </w:rPr>
              <w:br/>
              <w:t>"סך המלגות וההנחות" - הסכום הכולל של המקורות הבאים:</w:t>
            </w:r>
            <w:r w:rsidRPr="00B06DB1">
              <w:rPr>
                <w:rFonts w:ascii="David" w:hAnsi="David" w:cs="David" w:hint="cs"/>
                <w:rtl/>
              </w:rPr>
              <w:br/>
              <w:t>1. הנחות או מלגות המוקצות לסטודנט ע"י המוסד עצמו;</w:t>
            </w:r>
            <w:r w:rsidRPr="00B06DB1">
              <w:rPr>
                <w:rFonts w:ascii="David" w:hAnsi="David" w:cs="David" w:hint="cs"/>
                <w:rtl/>
              </w:rPr>
              <w:br/>
              <w:t>2. מלגות ממקורות ממשלתיים וציבוריים;</w:t>
            </w:r>
            <w:r w:rsidRPr="00B06DB1">
              <w:rPr>
                <w:rFonts w:ascii="David" w:hAnsi="David" w:cs="David" w:hint="cs"/>
                <w:rtl/>
              </w:rPr>
              <w:br/>
              <w:t xml:space="preserve">3. מלגת מפעל הפיס (להבדיל ממלגות ממקורות חיצוניים פרטיים שאינם ציבוריים). </w:t>
            </w:r>
            <w:r w:rsidRPr="00B06DB1">
              <w:rPr>
                <w:rFonts w:ascii="David" w:hAnsi="David" w:cs="David" w:hint="cs"/>
                <w:rtl/>
              </w:rPr>
              <w:br/>
              <w:t xml:space="preserve">יובהר, כי ככל שהסטודנט יקבל מלגות נוספות במהלך השנה, שלא נכללו ב"סך המלגות וההנחות" כפי שצוינו במסמכי ההגשה, על המוסד חלה החובה לדווח למשרד בגין מלגות אלו,  ובהתאם – סכום המלגה שישולם לסטודנט יופחת וכך גם היקף ההתקשרות הכולל למוסד בהתאמה. עוד יובהר כי ככל שיתברר בתום שנת הלימודים כי סך המלגות וההנחות  גבוה משכר הלימוד, סכום המקדמה שניתן עבור הסטודנט ינוכה בהתאם מהסכום המועבר למוסד במסגרת התשלום השני והאחרון" </w:t>
            </w:r>
          </w:p>
        </w:tc>
      </w:tr>
      <w:tr w:rsidR="00B06DB1" w:rsidRPr="00B06DB1" w14:paraId="2528818F" w14:textId="77777777" w:rsidTr="00914328">
        <w:trPr>
          <w:trHeight w:val="20"/>
        </w:trPr>
        <w:tc>
          <w:tcPr>
            <w:tcW w:w="415" w:type="pct"/>
          </w:tcPr>
          <w:p w14:paraId="327EAB53" w14:textId="77777777" w:rsidR="00B06DB1" w:rsidRPr="00B06DB1" w:rsidRDefault="00B06DB1" w:rsidP="00B06DB1">
            <w:pPr>
              <w:pStyle w:val="a4"/>
              <w:widowControl w:val="0"/>
              <w:numPr>
                <w:ilvl w:val="0"/>
                <w:numId w:val="1"/>
              </w:numPr>
              <w:spacing w:line="276" w:lineRule="auto"/>
              <w:contextualSpacing w:val="0"/>
              <w:jc w:val="both"/>
              <w:rPr>
                <w:rFonts w:ascii="David" w:hAnsi="David" w:cs="David" w:hint="cs"/>
                <w:rtl/>
              </w:rPr>
            </w:pPr>
          </w:p>
        </w:tc>
        <w:tc>
          <w:tcPr>
            <w:tcW w:w="660" w:type="pct"/>
            <w:vAlign w:val="center"/>
          </w:tcPr>
          <w:p w14:paraId="407F6C4A" w14:textId="7661C994"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 xml:space="preserve">ניהול </w:t>
            </w:r>
          </w:p>
        </w:tc>
        <w:tc>
          <w:tcPr>
            <w:tcW w:w="1963" w:type="pct"/>
            <w:vAlign w:val="center"/>
          </w:tcPr>
          <w:p w14:paraId="736A2441" w14:textId="6C1C6E01" w:rsidR="00B06DB1" w:rsidRPr="00B06DB1" w:rsidRDefault="00B06DB1" w:rsidP="00B06DB1">
            <w:pPr>
              <w:spacing w:line="276" w:lineRule="auto"/>
              <w:jc w:val="both"/>
              <w:rPr>
                <w:rFonts w:ascii="David" w:eastAsia="Times New Roman" w:hAnsi="David" w:cs="David" w:hint="cs"/>
                <w:rtl/>
              </w:rPr>
            </w:pPr>
            <w:r w:rsidRPr="00B06DB1">
              <w:rPr>
                <w:rFonts w:ascii="David" w:hAnsi="David" w:cs="David" w:hint="cs"/>
                <w:rtl/>
              </w:rPr>
              <w:t xml:space="preserve">3. ניהול המהלך בבתי הספר לאומניות-   </w:t>
            </w:r>
            <w:r w:rsidRPr="00B06DB1">
              <w:rPr>
                <w:rFonts w:ascii="David" w:hAnsi="David" w:cs="David" w:hint="cs"/>
                <w:rtl/>
              </w:rPr>
              <w:br/>
            </w:r>
            <w:r w:rsidRPr="00B06DB1">
              <w:rPr>
                <w:rFonts w:ascii="David" w:hAnsi="David" w:cs="David" w:hint="cs"/>
              </w:rPr>
              <w:t>o</w:t>
            </w:r>
            <w:r w:rsidRPr="00B06DB1">
              <w:rPr>
                <w:rFonts w:ascii="David" w:hAnsi="David" w:cs="David" w:hint="cs"/>
                <w:rtl/>
              </w:rPr>
              <w:t xml:space="preserve"> הפעילות הקהילתית מתחילה לרוב עם תחילת שנת הלימודים, בתחילת נובמבר ונמשכת עד סוף יולי בהיקף של כ-4 שעות שבועיות.</w:t>
            </w:r>
            <w:r w:rsidRPr="00B06DB1">
              <w:rPr>
                <w:rFonts w:ascii="David" w:hAnsi="David" w:cs="David" w:hint="cs"/>
                <w:rtl/>
              </w:rPr>
              <w:br/>
            </w:r>
            <w:r w:rsidRPr="00B06DB1">
              <w:rPr>
                <w:rFonts w:ascii="David" w:hAnsi="David" w:cs="David" w:hint="cs"/>
              </w:rPr>
              <w:lastRenderedPageBreak/>
              <w:t>o</w:t>
            </w:r>
            <w:r w:rsidRPr="00B06DB1">
              <w:rPr>
                <w:rFonts w:ascii="David" w:hAnsi="David" w:cs="David" w:hint="cs"/>
                <w:rtl/>
              </w:rPr>
              <w:t xml:space="preserve"> על מנת להיערך לפרויקטים ייעודיים נוספים עבור משרד התרבות כבר לשנת הלימודים תשפ"ה, נדרש באופן מיידי להגדיל את כוח האדם ברימון, דבר הגורר הוצאות נוספות.</w:t>
            </w:r>
            <w:r w:rsidRPr="00B06DB1">
              <w:rPr>
                <w:rFonts w:ascii="David" w:hAnsi="David" w:cs="David" w:hint="cs"/>
                <w:rtl/>
              </w:rPr>
              <w:br/>
            </w:r>
            <w:r w:rsidRPr="00B06DB1">
              <w:rPr>
                <w:rFonts w:ascii="David" w:hAnsi="David" w:cs="David" w:hint="cs"/>
              </w:rPr>
              <w:t>o</w:t>
            </w:r>
            <w:r w:rsidRPr="00B06DB1">
              <w:rPr>
                <w:rFonts w:ascii="David" w:hAnsi="David" w:cs="David" w:hint="cs"/>
                <w:rtl/>
              </w:rPr>
              <w:t xml:space="preserve"> הצעה לפתרון:  .הכנסת קריטריון שכל בית ספר לאמנויות או גוף שמשתלב במיזם שיש בו יותר מ-50 סטודנטים מגישי ומקבלי מלגות יקבל סכום של כ-30 אלף ממשרד התרבות על הפעילות הנדרשת לניהול מערך מורכב של פעילויות בקהילה.</w:t>
            </w:r>
          </w:p>
        </w:tc>
        <w:tc>
          <w:tcPr>
            <w:tcW w:w="1962" w:type="pct"/>
            <w:vAlign w:val="bottom"/>
          </w:tcPr>
          <w:p w14:paraId="49FDB57E" w14:textId="0E13BAFC" w:rsidR="00B06DB1" w:rsidRPr="00B06DB1" w:rsidRDefault="00B06DB1" w:rsidP="00B06DB1">
            <w:pPr>
              <w:widowControl w:val="0"/>
              <w:spacing w:line="276" w:lineRule="auto"/>
              <w:jc w:val="both"/>
              <w:rPr>
                <w:rFonts w:ascii="David" w:hAnsi="David" w:cs="David" w:hint="cs"/>
                <w:rtl/>
              </w:rPr>
            </w:pPr>
            <w:r w:rsidRPr="00B06DB1">
              <w:rPr>
                <w:rFonts w:ascii="David" w:hAnsi="David" w:cs="David" w:hint="cs"/>
                <w:rtl/>
              </w:rPr>
              <w:lastRenderedPageBreak/>
              <w:t>לא ניתן להעביר סכום במתווה המוצע שכן העברת כספי מלגות מחייבת מנגנון בעל קריטריונים. העברת הכספים מתבצעת רק ככל שיש עמידה באותם קריטריונים, ובהתאם להוראות הפעימות.</w:t>
            </w:r>
          </w:p>
        </w:tc>
      </w:tr>
    </w:tbl>
    <w:p w14:paraId="1DFF1C2D" w14:textId="77777777" w:rsidR="00B06DB1" w:rsidRPr="00B06DB1" w:rsidRDefault="00B06DB1" w:rsidP="00B06DB1">
      <w:pPr>
        <w:widowControl w:val="0"/>
        <w:spacing w:after="0" w:line="276" w:lineRule="auto"/>
        <w:jc w:val="both"/>
        <w:rPr>
          <w:rFonts w:ascii="David" w:hAnsi="David" w:cs="David" w:hint="cs"/>
          <w:rtl/>
        </w:rPr>
      </w:pPr>
    </w:p>
    <w:p w14:paraId="5DF6A6FA" w14:textId="77777777" w:rsidR="00B06DB1" w:rsidRPr="00B06DB1" w:rsidRDefault="00B06DB1" w:rsidP="00B06DB1">
      <w:pPr>
        <w:widowControl w:val="0"/>
        <w:spacing w:after="0" w:line="276" w:lineRule="auto"/>
        <w:jc w:val="both"/>
        <w:rPr>
          <w:rFonts w:ascii="David" w:hAnsi="David" w:cs="David" w:hint="cs"/>
          <w:rtl/>
        </w:rPr>
      </w:pPr>
    </w:p>
    <w:p w14:paraId="1B15B685" w14:textId="77777777" w:rsidR="00F501F7" w:rsidRPr="00B06DB1" w:rsidRDefault="00F501F7" w:rsidP="001F08DD">
      <w:pPr>
        <w:widowControl w:val="0"/>
        <w:spacing w:after="0" w:line="276" w:lineRule="auto"/>
        <w:jc w:val="both"/>
        <w:rPr>
          <w:rFonts w:ascii="David" w:hAnsi="David" w:cs="David" w:hint="cs"/>
          <w:rtl/>
        </w:rPr>
      </w:pPr>
    </w:p>
    <w:sectPr w:rsidR="00F501F7" w:rsidRPr="00B06DB1" w:rsidSect="00CA5A8A">
      <w:footerReference w:type="default" r:id="rId9"/>
      <w:pgSz w:w="11906" w:h="16838"/>
      <w:pgMar w:top="2127"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247026" w14:textId="77777777" w:rsidR="00F54EFA" w:rsidRDefault="00F54EFA" w:rsidP="00EE11CD">
      <w:pPr>
        <w:spacing w:after="0"/>
      </w:pPr>
      <w:r>
        <w:separator/>
      </w:r>
    </w:p>
  </w:endnote>
  <w:endnote w:type="continuationSeparator" w:id="0">
    <w:p w14:paraId="05040F4F" w14:textId="77777777" w:rsidR="00F54EFA" w:rsidRDefault="00F54EFA" w:rsidP="00EE11CD">
      <w:pPr>
        <w:spacing w:after="0"/>
      </w:pPr>
      <w:r>
        <w:continuationSeparator/>
      </w:r>
    </w:p>
  </w:endnote>
  <w:endnote w:type="continuationNotice" w:id="1">
    <w:p w14:paraId="38BF2D62" w14:textId="77777777" w:rsidR="00F54EFA" w:rsidRDefault="00F54EF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charset w:val="B1"/>
    <w:family w:val="swiss"/>
    <w:pitch w:val="variable"/>
    <w:sig w:usb0="00000803" w:usb1="00000000" w:usb2="00000000" w:usb3="00000000" w:csb0="00000021" w:csb1="00000000"/>
  </w:font>
  <w:font w:name="David">
    <w:altName w:val="David"/>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EF2B5C" w14:textId="77777777" w:rsidR="002B6F3E" w:rsidRPr="00A665B5" w:rsidRDefault="002B6F3E" w:rsidP="00A665B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C2FDA2" w14:textId="77777777" w:rsidR="00F54EFA" w:rsidRDefault="00F54EFA" w:rsidP="00EE11CD">
      <w:pPr>
        <w:spacing w:after="0"/>
      </w:pPr>
      <w:r>
        <w:separator/>
      </w:r>
    </w:p>
  </w:footnote>
  <w:footnote w:type="continuationSeparator" w:id="0">
    <w:p w14:paraId="3351737A" w14:textId="77777777" w:rsidR="00F54EFA" w:rsidRDefault="00F54EFA" w:rsidP="00EE11CD">
      <w:pPr>
        <w:spacing w:after="0"/>
      </w:pPr>
      <w:r>
        <w:continuationSeparator/>
      </w:r>
    </w:p>
  </w:footnote>
  <w:footnote w:type="continuationNotice" w:id="1">
    <w:p w14:paraId="4C7130C6" w14:textId="77777777" w:rsidR="00F54EFA" w:rsidRDefault="00F54EFA">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1" w15:restartNumberingAfterBreak="0">
    <w:nsid w:val="10D7306C"/>
    <w:multiLevelType w:val="hybridMultilevel"/>
    <w:tmpl w:val="F9EA0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7552AD"/>
    <w:multiLevelType w:val="multilevel"/>
    <w:tmpl w:val="CA7EFE50"/>
    <w:lvl w:ilvl="0">
      <w:start w:val="1"/>
      <w:numFmt w:val="decimal"/>
      <w:lvlText w:val="%1."/>
      <w:lvlJc w:val="left"/>
      <w:pPr>
        <w:ind w:left="720" w:hanging="360"/>
      </w:pPr>
      <w:rPr>
        <w:rFonts w:hint="default"/>
      </w:rPr>
    </w:lvl>
    <w:lvl w:ilvl="1">
      <w:start w:val="2"/>
      <w:numFmt w:val="decimal"/>
      <w:isLgl/>
      <w:lvlText w:val="%1.%2."/>
      <w:lvlJc w:val="left"/>
      <w:pPr>
        <w:ind w:left="855" w:hanging="49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3AD841E0"/>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B770D25"/>
    <w:multiLevelType w:val="hybridMultilevel"/>
    <w:tmpl w:val="5FE401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ECE2398"/>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F985EB9"/>
    <w:multiLevelType w:val="hybridMultilevel"/>
    <w:tmpl w:val="5D02A21C"/>
    <w:lvl w:ilvl="0" w:tplc="4E3259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544ED8"/>
    <w:multiLevelType w:val="hybridMultilevel"/>
    <w:tmpl w:val="54A4A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7F27FB9"/>
    <w:multiLevelType w:val="hybridMultilevel"/>
    <w:tmpl w:val="414A3A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9330F3B"/>
    <w:multiLevelType w:val="hybridMultilevel"/>
    <w:tmpl w:val="2DC67478"/>
    <w:lvl w:ilvl="0" w:tplc="993C3C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72E733B"/>
    <w:multiLevelType w:val="hybridMultilevel"/>
    <w:tmpl w:val="AFF492E8"/>
    <w:lvl w:ilvl="0" w:tplc="F66423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5"/>
  </w:num>
  <w:num w:numId="3">
    <w:abstractNumId w:val="0"/>
  </w:num>
  <w:num w:numId="4">
    <w:abstractNumId w:val="8"/>
  </w:num>
  <w:num w:numId="5">
    <w:abstractNumId w:val="2"/>
  </w:num>
  <w:num w:numId="6">
    <w:abstractNumId w:val="7"/>
  </w:num>
  <w:num w:numId="7">
    <w:abstractNumId w:val="4"/>
  </w:num>
  <w:num w:numId="8">
    <w:abstractNumId w:val="1"/>
  </w:num>
  <w:num w:numId="9">
    <w:abstractNumId w:val="10"/>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31D"/>
    <w:rsid w:val="00004EBC"/>
    <w:rsid w:val="00006733"/>
    <w:rsid w:val="00006FA9"/>
    <w:rsid w:val="00010412"/>
    <w:rsid w:val="000112D7"/>
    <w:rsid w:val="000117D8"/>
    <w:rsid w:val="00011BA2"/>
    <w:rsid w:val="000129CA"/>
    <w:rsid w:val="000203BA"/>
    <w:rsid w:val="000235D5"/>
    <w:rsid w:val="000313C2"/>
    <w:rsid w:val="00031E81"/>
    <w:rsid w:val="00034B65"/>
    <w:rsid w:val="00043B0A"/>
    <w:rsid w:val="00045C34"/>
    <w:rsid w:val="0004775A"/>
    <w:rsid w:val="000534EE"/>
    <w:rsid w:val="0005673C"/>
    <w:rsid w:val="00056DCE"/>
    <w:rsid w:val="00065F99"/>
    <w:rsid w:val="00066AA5"/>
    <w:rsid w:val="0006745D"/>
    <w:rsid w:val="00070DBE"/>
    <w:rsid w:val="000720F8"/>
    <w:rsid w:val="00073D44"/>
    <w:rsid w:val="00075466"/>
    <w:rsid w:val="00091C16"/>
    <w:rsid w:val="00093292"/>
    <w:rsid w:val="00094FA8"/>
    <w:rsid w:val="000A209F"/>
    <w:rsid w:val="000A56E3"/>
    <w:rsid w:val="000B14E4"/>
    <w:rsid w:val="000B5843"/>
    <w:rsid w:val="000C1154"/>
    <w:rsid w:val="000C201D"/>
    <w:rsid w:val="000C4A07"/>
    <w:rsid w:val="000D5B5D"/>
    <w:rsid w:val="000D65DD"/>
    <w:rsid w:val="000E1826"/>
    <w:rsid w:val="000E7954"/>
    <w:rsid w:val="000F0248"/>
    <w:rsid w:val="000F1091"/>
    <w:rsid w:val="000F29EC"/>
    <w:rsid w:val="000F3B34"/>
    <w:rsid w:val="000F7DCE"/>
    <w:rsid w:val="00101BDE"/>
    <w:rsid w:val="00102733"/>
    <w:rsid w:val="00102A17"/>
    <w:rsid w:val="001060AE"/>
    <w:rsid w:val="00107F9E"/>
    <w:rsid w:val="00117662"/>
    <w:rsid w:val="00117CBC"/>
    <w:rsid w:val="00121BDA"/>
    <w:rsid w:val="00125B60"/>
    <w:rsid w:val="00133FEA"/>
    <w:rsid w:val="00134FC4"/>
    <w:rsid w:val="00136F3B"/>
    <w:rsid w:val="00144EB1"/>
    <w:rsid w:val="00165CB9"/>
    <w:rsid w:val="00166636"/>
    <w:rsid w:val="00166BA2"/>
    <w:rsid w:val="00177FBB"/>
    <w:rsid w:val="001825EA"/>
    <w:rsid w:val="00183C68"/>
    <w:rsid w:val="00186D8F"/>
    <w:rsid w:val="00186F74"/>
    <w:rsid w:val="0019548D"/>
    <w:rsid w:val="001A0C76"/>
    <w:rsid w:val="001A56E0"/>
    <w:rsid w:val="001B3D09"/>
    <w:rsid w:val="001B7A01"/>
    <w:rsid w:val="001C16A4"/>
    <w:rsid w:val="001C3C45"/>
    <w:rsid w:val="001C78DF"/>
    <w:rsid w:val="001D0919"/>
    <w:rsid w:val="001D5D3C"/>
    <w:rsid w:val="001E3326"/>
    <w:rsid w:val="001E5579"/>
    <w:rsid w:val="001F08DD"/>
    <w:rsid w:val="001F0A09"/>
    <w:rsid w:val="001F63D4"/>
    <w:rsid w:val="00201176"/>
    <w:rsid w:val="00201833"/>
    <w:rsid w:val="0020314C"/>
    <w:rsid w:val="002049AF"/>
    <w:rsid w:val="00214B0D"/>
    <w:rsid w:val="00215D25"/>
    <w:rsid w:val="00220702"/>
    <w:rsid w:val="00222DBF"/>
    <w:rsid w:val="002257A9"/>
    <w:rsid w:val="002264F6"/>
    <w:rsid w:val="00227A20"/>
    <w:rsid w:val="0024317C"/>
    <w:rsid w:val="00253FD8"/>
    <w:rsid w:val="00256B40"/>
    <w:rsid w:val="00264D88"/>
    <w:rsid w:val="002654DC"/>
    <w:rsid w:val="00266AD2"/>
    <w:rsid w:val="0027280F"/>
    <w:rsid w:val="00273990"/>
    <w:rsid w:val="00281CBE"/>
    <w:rsid w:val="00287ED6"/>
    <w:rsid w:val="00290D0E"/>
    <w:rsid w:val="00294BDD"/>
    <w:rsid w:val="00295662"/>
    <w:rsid w:val="002A0CF9"/>
    <w:rsid w:val="002A13DE"/>
    <w:rsid w:val="002B6F3E"/>
    <w:rsid w:val="002B7905"/>
    <w:rsid w:val="002C1700"/>
    <w:rsid w:val="002C44D4"/>
    <w:rsid w:val="002C5C17"/>
    <w:rsid w:val="002D17A9"/>
    <w:rsid w:val="002D3297"/>
    <w:rsid w:val="002D3B88"/>
    <w:rsid w:val="002D5EC9"/>
    <w:rsid w:val="002E6429"/>
    <w:rsid w:val="002E64D1"/>
    <w:rsid w:val="002E6BB1"/>
    <w:rsid w:val="002F09B2"/>
    <w:rsid w:val="002F7161"/>
    <w:rsid w:val="003060CF"/>
    <w:rsid w:val="00314B7F"/>
    <w:rsid w:val="003155AA"/>
    <w:rsid w:val="00316CC2"/>
    <w:rsid w:val="00320E81"/>
    <w:rsid w:val="00321137"/>
    <w:rsid w:val="00323006"/>
    <w:rsid w:val="00327176"/>
    <w:rsid w:val="003316D8"/>
    <w:rsid w:val="003324D0"/>
    <w:rsid w:val="00333EDD"/>
    <w:rsid w:val="00334D24"/>
    <w:rsid w:val="00334E87"/>
    <w:rsid w:val="00337FE7"/>
    <w:rsid w:val="003414AE"/>
    <w:rsid w:val="00343444"/>
    <w:rsid w:val="00345703"/>
    <w:rsid w:val="003458BC"/>
    <w:rsid w:val="0035044B"/>
    <w:rsid w:val="00355B12"/>
    <w:rsid w:val="00357ADF"/>
    <w:rsid w:val="003613B5"/>
    <w:rsid w:val="00364BA0"/>
    <w:rsid w:val="003728E4"/>
    <w:rsid w:val="003760DF"/>
    <w:rsid w:val="003858DB"/>
    <w:rsid w:val="00390E16"/>
    <w:rsid w:val="00392418"/>
    <w:rsid w:val="003964FF"/>
    <w:rsid w:val="003A2F60"/>
    <w:rsid w:val="003A4F9B"/>
    <w:rsid w:val="003A5BEA"/>
    <w:rsid w:val="003B12BF"/>
    <w:rsid w:val="003B3360"/>
    <w:rsid w:val="003C02EB"/>
    <w:rsid w:val="003C1FAA"/>
    <w:rsid w:val="003C2253"/>
    <w:rsid w:val="003C3173"/>
    <w:rsid w:val="003C317E"/>
    <w:rsid w:val="003C67FF"/>
    <w:rsid w:val="003D5F63"/>
    <w:rsid w:val="003E7042"/>
    <w:rsid w:val="003E7BB1"/>
    <w:rsid w:val="003F15CE"/>
    <w:rsid w:val="003F5215"/>
    <w:rsid w:val="003F5BE3"/>
    <w:rsid w:val="0040231D"/>
    <w:rsid w:val="004053A9"/>
    <w:rsid w:val="00406B60"/>
    <w:rsid w:val="004316AF"/>
    <w:rsid w:val="00440BCB"/>
    <w:rsid w:val="00444EBD"/>
    <w:rsid w:val="004477DF"/>
    <w:rsid w:val="00455D23"/>
    <w:rsid w:val="0046201B"/>
    <w:rsid w:val="00462697"/>
    <w:rsid w:val="004666EC"/>
    <w:rsid w:val="004746D0"/>
    <w:rsid w:val="0048204D"/>
    <w:rsid w:val="00487AD9"/>
    <w:rsid w:val="00490769"/>
    <w:rsid w:val="00496516"/>
    <w:rsid w:val="00496A60"/>
    <w:rsid w:val="004A1987"/>
    <w:rsid w:val="004B1AAD"/>
    <w:rsid w:val="004B37CF"/>
    <w:rsid w:val="004C0644"/>
    <w:rsid w:val="004D2BAE"/>
    <w:rsid w:val="004D3326"/>
    <w:rsid w:val="004E0C05"/>
    <w:rsid w:val="004E2F5A"/>
    <w:rsid w:val="004E5724"/>
    <w:rsid w:val="004E71CA"/>
    <w:rsid w:val="004F123E"/>
    <w:rsid w:val="004F408C"/>
    <w:rsid w:val="004F488A"/>
    <w:rsid w:val="004F6D01"/>
    <w:rsid w:val="00501FBA"/>
    <w:rsid w:val="0051232E"/>
    <w:rsid w:val="00521B71"/>
    <w:rsid w:val="005245DE"/>
    <w:rsid w:val="005302E5"/>
    <w:rsid w:val="00530E8C"/>
    <w:rsid w:val="005326A4"/>
    <w:rsid w:val="0053286B"/>
    <w:rsid w:val="00533305"/>
    <w:rsid w:val="005455F3"/>
    <w:rsid w:val="00562955"/>
    <w:rsid w:val="00567A61"/>
    <w:rsid w:val="005752B8"/>
    <w:rsid w:val="00587DA3"/>
    <w:rsid w:val="00587E01"/>
    <w:rsid w:val="00594755"/>
    <w:rsid w:val="00596030"/>
    <w:rsid w:val="00597A2A"/>
    <w:rsid w:val="005A14C2"/>
    <w:rsid w:val="005A467B"/>
    <w:rsid w:val="005A5B04"/>
    <w:rsid w:val="005A5F69"/>
    <w:rsid w:val="005A60D7"/>
    <w:rsid w:val="005B4A99"/>
    <w:rsid w:val="005C34FA"/>
    <w:rsid w:val="005C5442"/>
    <w:rsid w:val="005C73B4"/>
    <w:rsid w:val="005C75FC"/>
    <w:rsid w:val="005D124A"/>
    <w:rsid w:val="005D29A1"/>
    <w:rsid w:val="005D47B2"/>
    <w:rsid w:val="005D5805"/>
    <w:rsid w:val="005D75E7"/>
    <w:rsid w:val="005D78FA"/>
    <w:rsid w:val="005E2368"/>
    <w:rsid w:val="005F2748"/>
    <w:rsid w:val="00600EDA"/>
    <w:rsid w:val="006050A6"/>
    <w:rsid w:val="00605D41"/>
    <w:rsid w:val="00607B70"/>
    <w:rsid w:val="00610509"/>
    <w:rsid w:val="00612EC1"/>
    <w:rsid w:val="00613313"/>
    <w:rsid w:val="006220DF"/>
    <w:rsid w:val="00622418"/>
    <w:rsid w:val="00626D53"/>
    <w:rsid w:val="00627DDB"/>
    <w:rsid w:val="00632BE8"/>
    <w:rsid w:val="00633B2F"/>
    <w:rsid w:val="00635EE3"/>
    <w:rsid w:val="0064609D"/>
    <w:rsid w:val="00650A2E"/>
    <w:rsid w:val="00651660"/>
    <w:rsid w:val="006517DA"/>
    <w:rsid w:val="00652AFE"/>
    <w:rsid w:val="00657FF3"/>
    <w:rsid w:val="006620E1"/>
    <w:rsid w:val="00663182"/>
    <w:rsid w:val="00665391"/>
    <w:rsid w:val="00681322"/>
    <w:rsid w:val="006842B1"/>
    <w:rsid w:val="0068774A"/>
    <w:rsid w:val="00687C9E"/>
    <w:rsid w:val="00693205"/>
    <w:rsid w:val="006972EE"/>
    <w:rsid w:val="006A5AF9"/>
    <w:rsid w:val="006A6327"/>
    <w:rsid w:val="006A7721"/>
    <w:rsid w:val="006B5292"/>
    <w:rsid w:val="006B6934"/>
    <w:rsid w:val="006B707C"/>
    <w:rsid w:val="006C3025"/>
    <w:rsid w:val="006C45B6"/>
    <w:rsid w:val="006C567E"/>
    <w:rsid w:val="006C5FAB"/>
    <w:rsid w:val="006D108A"/>
    <w:rsid w:val="006D15C1"/>
    <w:rsid w:val="006E2B68"/>
    <w:rsid w:val="006E3314"/>
    <w:rsid w:val="006F06C8"/>
    <w:rsid w:val="006F2FC7"/>
    <w:rsid w:val="006F446E"/>
    <w:rsid w:val="006F6811"/>
    <w:rsid w:val="0070123E"/>
    <w:rsid w:val="00702450"/>
    <w:rsid w:val="00702C7A"/>
    <w:rsid w:val="00704BF7"/>
    <w:rsid w:val="007059E6"/>
    <w:rsid w:val="007110DF"/>
    <w:rsid w:val="007123A3"/>
    <w:rsid w:val="0073180B"/>
    <w:rsid w:val="00734C9D"/>
    <w:rsid w:val="00737D0C"/>
    <w:rsid w:val="007507E1"/>
    <w:rsid w:val="007609F4"/>
    <w:rsid w:val="00763E07"/>
    <w:rsid w:val="007642C2"/>
    <w:rsid w:val="00770ECC"/>
    <w:rsid w:val="0077185D"/>
    <w:rsid w:val="007750AA"/>
    <w:rsid w:val="00775474"/>
    <w:rsid w:val="00781826"/>
    <w:rsid w:val="00782728"/>
    <w:rsid w:val="00790CD1"/>
    <w:rsid w:val="007939D8"/>
    <w:rsid w:val="00796266"/>
    <w:rsid w:val="007A3D5D"/>
    <w:rsid w:val="007A5F59"/>
    <w:rsid w:val="007A69EC"/>
    <w:rsid w:val="007B1A91"/>
    <w:rsid w:val="007B67DE"/>
    <w:rsid w:val="007B6C86"/>
    <w:rsid w:val="007B7445"/>
    <w:rsid w:val="007C28E1"/>
    <w:rsid w:val="007C6E73"/>
    <w:rsid w:val="007D28B9"/>
    <w:rsid w:val="007E3A87"/>
    <w:rsid w:val="007E7A4B"/>
    <w:rsid w:val="007F1EF1"/>
    <w:rsid w:val="007F363B"/>
    <w:rsid w:val="007F79E7"/>
    <w:rsid w:val="0080001A"/>
    <w:rsid w:val="00801B0A"/>
    <w:rsid w:val="00806A37"/>
    <w:rsid w:val="0081597E"/>
    <w:rsid w:val="00832FCF"/>
    <w:rsid w:val="00834C8F"/>
    <w:rsid w:val="00836F09"/>
    <w:rsid w:val="008514D8"/>
    <w:rsid w:val="008550A4"/>
    <w:rsid w:val="00856434"/>
    <w:rsid w:val="008803C5"/>
    <w:rsid w:val="008826A7"/>
    <w:rsid w:val="00882981"/>
    <w:rsid w:val="00884963"/>
    <w:rsid w:val="0088745E"/>
    <w:rsid w:val="00895388"/>
    <w:rsid w:val="008979CF"/>
    <w:rsid w:val="008A3298"/>
    <w:rsid w:val="008A4119"/>
    <w:rsid w:val="008A4E06"/>
    <w:rsid w:val="008A598A"/>
    <w:rsid w:val="008A77C3"/>
    <w:rsid w:val="008B0B51"/>
    <w:rsid w:val="008B0EB7"/>
    <w:rsid w:val="008B40E6"/>
    <w:rsid w:val="008B7C1F"/>
    <w:rsid w:val="008C2BE6"/>
    <w:rsid w:val="008D66D4"/>
    <w:rsid w:val="008E042B"/>
    <w:rsid w:val="008E19F4"/>
    <w:rsid w:val="008E713C"/>
    <w:rsid w:val="008F02E6"/>
    <w:rsid w:val="008F1B3E"/>
    <w:rsid w:val="008F3147"/>
    <w:rsid w:val="00910455"/>
    <w:rsid w:val="00910C32"/>
    <w:rsid w:val="0091350C"/>
    <w:rsid w:val="00922A94"/>
    <w:rsid w:val="00924C96"/>
    <w:rsid w:val="009319CC"/>
    <w:rsid w:val="00932CB4"/>
    <w:rsid w:val="0093624A"/>
    <w:rsid w:val="00936406"/>
    <w:rsid w:val="00940FFB"/>
    <w:rsid w:val="00944EDD"/>
    <w:rsid w:val="00950F1D"/>
    <w:rsid w:val="009524DC"/>
    <w:rsid w:val="00956AD6"/>
    <w:rsid w:val="009605EE"/>
    <w:rsid w:val="0096221A"/>
    <w:rsid w:val="009650BD"/>
    <w:rsid w:val="00970014"/>
    <w:rsid w:val="00974D94"/>
    <w:rsid w:val="00977AA7"/>
    <w:rsid w:val="0098104F"/>
    <w:rsid w:val="00986684"/>
    <w:rsid w:val="00990547"/>
    <w:rsid w:val="00992942"/>
    <w:rsid w:val="009B101E"/>
    <w:rsid w:val="009B144A"/>
    <w:rsid w:val="009B6FFF"/>
    <w:rsid w:val="009B71B4"/>
    <w:rsid w:val="009C1446"/>
    <w:rsid w:val="009C49B3"/>
    <w:rsid w:val="009D0303"/>
    <w:rsid w:val="009D3D65"/>
    <w:rsid w:val="009D6DF0"/>
    <w:rsid w:val="009E4151"/>
    <w:rsid w:val="009E7C8F"/>
    <w:rsid w:val="009F0672"/>
    <w:rsid w:val="009F0D8A"/>
    <w:rsid w:val="009F5AA3"/>
    <w:rsid w:val="009F665A"/>
    <w:rsid w:val="00A04275"/>
    <w:rsid w:val="00A04C86"/>
    <w:rsid w:val="00A05A3D"/>
    <w:rsid w:val="00A10D57"/>
    <w:rsid w:val="00A11B65"/>
    <w:rsid w:val="00A16A2D"/>
    <w:rsid w:val="00A235BB"/>
    <w:rsid w:val="00A23760"/>
    <w:rsid w:val="00A25232"/>
    <w:rsid w:val="00A27CE9"/>
    <w:rsid w:val="00A32D45"/>
    <w:rsid w:val="00A377F5"/>
    <w:rsid w:val="00A379B5"/>
    <w:rsid w:val="00A37C47"/>
    <w:rsid w:val="00A511B0"/>
    <w:rsid w:val="00A5193C"/>
    <w:rsid w:val="00A56D1B"/>
    <w:rsid w:val="00A6004C"/>
    <w:rsid w:val="00A61453"/>
    <w:rsid w:val="00A662D0"/>
    <w:rsid w:val="00A665B5"/>
    <w:rsid w:val="00A70FF8"/>
    <w:rsid w:val="00A72D7B"/>
    <w:rsid w:val="00A75F23"/>
    <w:rsid w:val="00A817EF"/>
    <w:rsid w:val="00A819C8"/>
    <w:rsid w:val="00A82717"/>
    <w:rsid w:val="00A90610"/>
    <w:rsid w:val="00A938F9"/>
    <w:rsid w:val="00AA304C"/>
    <w:rsid w:val="00AB03B6"/>
    <w:rsid w:val="00AB13A6"/>
    <w:rsid w:val="00AB21E3"/>
    <w:rsid w:val="00AC2E4E"/>
    <w:rsid w:val="00AC2EC3"/>
    <w:rsid w:val="00AC579D"/>
    <w:rsid w:val="00AE4297"/>
    <w:rsid w:val="00AF0F88"/>
    <w:rsid w:val="00AF1C0B"/>
    <w:rsid w:val="00AF2888"/>
    <w:rsid w:val="00AF31A9"/>
    <w:rsid w:val="00AF40D8"/>
    <w:rsid w:val="00B005FD"/>
    <w:rsid w:val="00B06DB1"/>
    <w:rsid w:val="00B13508"/>
    <w:rsid w:val="00B1609D"/>
    <w:rsid w:val="00B267F7"/>
    <w:rsid w:val="00B27D29"/>
    <w:rsid w:val="00B3429E"/>
    <w:rsid w:val="00B3565F"/>
    <w:rsid w:val="00B44E39"/>
    <w:rsid w:val="00B46BB5"/>
    <w:rsid w:val="00B476D0"/>
    <w:rsid w:val="00B537DE"/>
    <w:rsid w:val="00B57BA8"/>
    <w:rsid w:val="00B6382B"/>
    <w:rsid w:val="00B63A59"/>
    <w:rsid w:val="00B63D3A"/>
    <w:rsid w:val="00B6526D"/>
    <w:rsid w:val="00B678B5"/>
    <w:rsid w:val="00B7061F"/>
    <w:rsid w:val="00B74E04"/>
    <w:rsid w:val="00B757B2"/>
    <w:rsid w:val="00B84B29"/>
    <w:rsid w:val="00B92A40"/>
    <w:rsid w:val="00B9391D"/>
    <w:rsid w:val="00B94D71"/>
    <w:rsid w:val="00B97A76"/>
    <w:rsid w:val="00B97BAA"/>
    <w:rsid w:val="00BA611A"/>
    <w:rsid w:val="00BA643D"/>
    <w:rsid w:val="00BA69B6"/>
    <w:rsid w:val="00BA741F"/>
    <w:rsid w:val="00BA768D"/>
    <w:rsid w:val="00BB58D2"/>
    <w:rsid w:val="00BC2B7F"/>
    <w:rsid w:val="00BD0F01"/>
    <w:rsid w:val="00BD105C"/>
    <w:rsid w:val="00BD7989"/>
    <w:rsid w:val="00BE3896"/>
    <w:rsid w:val="00BE5F32"/>
    <w:rsid w:val="00BE7514"/>
    <w:rsid w:val="00BE7633"/>
    <w:rsid w:val="00BE7C4A"/>
    <w:rsid w:val="00BF25CB"/>
    <w:rsid w:val="00BF7AFC"/>
    <w:rsid w:val="00C02789"/>
    <w:rsid w:val="00C0367A"/>
    <w:rsid w:val="00C06F45"/>
    <w:rsid w:val="00C11CF1"/>
    <w:rsid w:val="00C1283C"/>
    <w:rsid w:val="00C12950"/>
    <w:rsid w:val="00C14EB7"/>
    <w:rsid w:val="00C17C7D"/>
    <w:rsid w:val="00C36AC7"/>
    <w:rsid w:val="00C375FC"/>
    <w:rsid w:val="00C379F8"/>
    <w:rsid w:val="00C41B06"/>
    <w:rsid w:val="00C5564D"/>
    <w:rsid w:val="00C56567"/>
    <w:rsid w:val="00C57030"/>
    <w:rsid w:val="00C60E37"/>
    <w:rsid w:val="00C61647"/>
    <w:rsid w:val="00C62C82"/>
    <w:rsid w:val="00C66B57"/>
    <w:rsid w:val="00C71370"/>
    <w:rsid w:val="00C71634"/>
    <w:rsid w:val="00C7519E"/>
    <w:rsid w:val="00C7561D"/>
    <w:rsid w:val="00C775AE"/>
    <w:rsid w:val="00C7789C"/>
    <w:rsid w:val="00C80317"/>
    <w:rsid w:val="00C811D1"/>
    <w:rsid w:val="00C84FE2"/>
    <w:rsid w:val="00C86317"/>
    <w:rsid w:val="00C9094D"/>
    <w:rsid w:val="00C947FC"/>
    <w:rsid w:val="00CA5A8A"/>
    <w:rsid w:val="00CB01D0"/>
    <w:rsid w:val="00CB71F8"/>
    <w:rsid w:val="00CB7D3A"/>
    <w:rsid w:val="00CC0788"/>
    <w:rsid w:val="00CC184B"/>
    <w:rsid w:val="00CC1F5B"/>
    <w:rsid w:val="00CC35F7"/>
    <w:rsid w:val="00CC386C"/>
    <w:rsid w:val="00CC5F5D"/>
    <w:rsid w:val="00CC6D37"/>
    <w:rsid w:val="00CD2849"/>
    <w:rsid w:val="00CE49AC"/>
    <w:rsid w:val="00CE5924"/>
    <w:rsid w:val="00CF35F6"/>
    <w:rsid w:val="00D01429"/>
    <w:rsid w:val="00D05D7E"/>
    <w:rsid w:val="00D143BD"/>
    <w:rsid w:val="00D204E3"/>
    <w:rsid w:val="00D20D58"/>
    <w:rsid w:val="00D2191E"/>
    <w:rsid w:val="00D21EE6"/>
    <w:rsid w:val="00D253D6"/>
    <w:rsid w:val="00D26809"/>
    <w:rsid w:val="00D339ED"/>
    <w:rsid w:val="00D35701"/>
    <w:rsid w:val="00D44990"/>
    <w:rsid w:val="00D44B84"/>
    <w:rsid w:val="00D4535B"/>
    <w:rsid w:val="00D51214"/>
    <w:rsid w:val="00D5174A"/>
    <w:rsid w:val="00D51CBE"/>
    <w:rsid w:val="00D5606A"/>
    <w:rsid w:val="00D5699D"/>
    <w:rsid w:val="00D56B8F"/>
    <w:rsid w:val="00D61AC8"/>
    <w:rsid w:val="00D64014"/>
    <w:rsid w:val="00D65A1F"/>
    <w:rsid w:val="00D71029"/>
    <w:rsid w:val="00D7261E"/>
    <w:rsid w:val="00D73A42"/>
    <w:rsid w:val="00D74549"/>
    <w:rsid w:val="00D74948"/>
    <w:rsid w:val="00D8004D"/>
    <w:rsid w:val="00D9007F"/>
    <w:rsid w:val="00D90AF6"/>
    <w:rsid w:val="00D9206E"/>
    <w:rsid w:val="00D924AF"/>
    <w:rsid w:val="00D9522D"/>
    <w:rsid w:val="00DB2194"/>
    <w:rsid w:val="00DB28BB"/>
    <w:rsid w:val="00DB6726"/>
    <w:rsid w:val="00DB79DC"/>
    <w:rsid w:val="00DC0CBF"/>
    <w:rsid w:val="00DC53CA"/>
    <w:rsid w:val="00DE143D"/>
    <w:rsid w:val="00DE1D88"/>
    <w:rsid w:val="00DE2C1D"/>
    <w:rsid w:val="00DE44D6"/>
    <w:rsid w:val="00DF4DB3"/>
    <w:rsid w:val="00DF5133"/>
    <w:rsid w:val="00DF7D88"/>
    <w:rsid w:val="00E0072D"/>
    <w:rsid w:val="00E01960"/>
    <w:rsid w:val="00E15267"/>
    <w:rsid w:val="00E177B8"/>
    <w:rsid w:val="00E205C6"/>
    <w:rsid w:val="00E21FEA"/>
    <w:rsid w:val="00E31194"/>
    <w:rsid w:val="00E313B4"/>
    <w:rsid w:val="00E317D6"/>
    <w:rsid w:val="00E34872"/>
    <w:rsid w:val="00E37404"/>
    <w:rsid w:val="00E41D46"/>
    <w:rsid w:val="00E43155"/>
    <w:rsid w:val="00E45D94"/>
    <w:rsid w:val="00E50D36"/>
    <w:rsid w:val="00E51709"/>
    <w:rsid w:val="00E51E79"/>
    <w:rsid w:val="00E523A7"/>
    <w:rsid w:val="00E55AF5"/>
    <w:rsid w:val="00E57085"/>
    <w:rsid w:val="00E5732F"/>
    <w:rsid w:val="00E61D44"/>
    <w:rsid w:val="00E62A62"/>
    <w:rsid w:val="00E63F8F"/>
    <w:rsid w:val="00E64197"/>
    <w:rsid w:val="00E70D4E"/>
    <w:rsid w:val="00E73463"/>
    <w:rsid w:val="00E756D2"/>
    <w:rsid w:val="00E8579F"/>
    <w:rsid w:val="00E85DC7"/>
    <w:rsid w:val="00E86B77"/>
    <w:rsid w:val="00E904C7"/>
    <w:rsid w:val="00E9205B"/>
    <w:rsid w:val="00EA0524"/>
    <w:rsid w:val="00EA1483"/>
    <w:rsid w:val="00EA26DB"/>
    <w:rsid w:val="00EA2A0C"/>
    <w:rsid w:val="00EA4FD4"/>
    <w:rsid w:val="00EB0CF4"/>
    <w:rsid w:val="00EB19D5"/>
    <w:rsid w:val="00EB2E3D"/>
    <w:rsid w:val="00EC0414"/>
    <w:rsid w:val="00EC1D14"/>
    <w:rsid w:val="00EC266C"/>
    <w:rsid w:val="00EC73BA"/>
    <w:rsid w:val="00EE11CD"/>
    <w:rsid w:val="00EE4A61"/>
    <w:rsid w:val="00EF0418"/>
    <w:rsid w:val="00EF07EB"/>
    <w:rsid w:val="00EF0B48"/>
    <w:rsid w:val="00EF3032"/>
    <w:rsid w:val="00EF3972"/>
    <w:rsid w:val="00EF47A3"/>
    <w:rsid w:val="00F026C1"/>
    <w:rsid w:val="00F037DA"/>
    <w:rsid w:val="00F04DE7"/>
    <w:rsid w:val="00F1535F"/>
    <w:rsid w:val="00F16895"/>
    <w:rsid w:val="00F17476"/>
    <w:rsid w:val="00F2258A"/>
    <w:rsid w:val="00F25C17"/>
    <w:rsid w:val="00F27367"/>
    <w:rsid w:val="00F30219"/>
    <w:rsid w:val="00F32562"/>
    <w:rsid w:val="00F36019"/>
    <w:rsid w:val="00F37AA9"/>
    <w:rsid w:val="00F43440"/>
    <w:rsid w:val="00F456AE"/>
    <w:rsid w:val="00F501F7"/>
    <w:rsid w:val="00F50764"/>
    <w:rsid w:val="00F51021"/>
    <w:rsid w:val="00F54EFA"/>
    <w:rsid w:val="00F66438"/>
    <w:rsid w:val="00F67323"/>
    <w:rsid w:val="00F722B6"/>
    <w:rsid w:val="00F72351"/>
    <w:rsid w:val="00F81C8E"/>
    <w:rsid w:val="00F83B6F"/>
    <w:rsid w:val="00F910D3"/>
    <w:rsid w:val="00F91C8C"/>
    <w:rsid w:val="00F92711"/>
    <w:rsid w:val="00F95521"/>
    <w:rsid w:val="00F96EFF"/>
    <w:rsid w:val="00FA0546"/>
    <w:rsid w:val="00FA2BD2"/>
    <w:rsid w:val="00FA49CF"/>
    <w:rsid w:val="00FA59B7"/>
    <w:rsid w:val="00FB426A"/>
    <w:rsid w:val="00FB53EA"/>
    <w:rsid w:val="00FC0765"/>
    <w:rsid w:val="00FC43E3"/>
    <w:rsid w:val="00FC59E3"/>
    <w:rsid w:val="00FC6533"/>
    <w:rsid w:val="00FD23CD"/>
    <w:rsid w:val="00FD4813"/>
    <w:rsid w:val="00FD767A"/>
    <w:rsid w:val="00FE0098"/>
    <w:rsid w:val="00FE28B1"/>
    <w:rsid w:val="00FE7686"/>
    <w:rsid w:val="00FF4C84"/>
    <w:rsid w:val="00FF5257"/>
    <w:rsid w:val="00FF7B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377A6A5"/>
  <w15:chartTrackingRefBased/>
  <w15:docId w15:val="{112DFCDF-A7F8-4B2A-8642-2C47F678E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82728"/>
    <w:pPr>
      <w:bidi/>
      <w:spacing w:line="240" w:lineRule="auto"/>
    </w:pPr>
    <w:rPr>
      <w:rFonts w:ascii="Arial" w:hAnsi="Arial" w:cs="Arial"/>
      <w:sz w:val="24"/>
      <w:szCs w:val="24"/>
    </w:rPr>
  </w:style>
  <w:style w:type="paragraph" w:styleId="1">
    <w:name w:val="heading 1"/>
    <w:basedOn w:val="a"/>
    <w:next w:val="a"/>
    <w:link w:val="10"/>
    <w:uiPriority w:val="9"/>
    <w:qFormat/>
    <w:rsid w:val="005C5442"/>
    <w:pPr>
      <w:keepNext/>
      <w:keepLines/>
      <w:spacing w:before="240" w:after="0"/>
      <w:jc w:val="center"/>
      <w:outlineLvl w:val="0"/>
    </w:pPr>
    <w:rPr>
      <w:rFonts w:eastAsiaTheme="majorEastAsia"/>
      <w:sz w:val="72"/>
      <w:szCs w:val="72"/>
      <w:u w:val="single"/>
    </w:rPr>
  </w:style>
  <w:style w:type="paragraph" w:styleId="2">
    <w:name w:val="heading 2"/>
    <w:basedOn w:val="a"/>
    <w:next w:val="a"/>
    <w:link w:val="20"/>
    <w:uiPriority w:val="9"/>
    <w:unhideWhenUsed/>
    <w:qFormat/>
    <w:rsid w:val="00A662D0"/>
    <w:pPr>
      <w:keepNext/>
      <w:keepLines/>
      <w:spacing w:before="40" w:after="0"/>
      <w:outlineLvl w:val="1"/>
    </w:pPr>
    <w:rPr>
      <w:rFonts w:eastAsiaTheme="majorEastAsia"/>
      <w:b/>
      <w:bCs/>
      <w:sz w:val="28"/>
      <w:szCs w:val="28"/>
      <w:u w:val="single"/>
    </w:rPr>
  </w:style>
  <w:style w:type="paragraph" w:styleId="3">
    <w:name w:val="heading 3"/>
    <w:basedOn w:val="a"/>
    <w:next w:val="a"/>
    <w:link w:val="30"/>
    <w:uiPriority w:val="9"/>
    <w:unhideWhenUsed/>
    <w:qFormat/>
    <w:rsid w:val="00A662D0"/>
    <w:pPr>
      <w:keepNext/>
      <w:keepLines/>
      <w:spacing w:before="40" w:after="0"/>
      <w:outlineLvl w:val="2"/>
    </w:pPr>
    <w:rPr>
      <w:rFonts w:eastAsiaTheme="majorEastAsia"/>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4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qFormat/>
    <w:rsid w:val="00D44990"/>
    <w:pPr>
      <w:ind w:left="720"/>
      <w:contextualSpacing/>
    </w:pPr>
  </w:style>
  <w:style w:type="paragraph" w:styleId="a5">
    <w:name w:val="header"/>
    <w:basedOn w:val="a"/>
    <w:link w:val="a6"/>
    <w:uiPriority w:val="99"/>
    <w:unhideWhenUsed/>
    <w:rsid w:val="00EE11CD"/>
    <w:pPr>
      <w:tabs>
        <w:tab w:val="center" w:pos="4153"/>
        <w:tab w:val="right" w:pos="8306"/>
      </w:tabs>
      <w:spacing w:after="0"/>
    </w:pPr>
  </w:style>
  <w:style w:type="character" w:customStyle="1" w:styleId="a6">
    <w:name w:val="כותרת עליונה תו"/>
    <w:basedOn w:val="a0"/>
    <w:link w:val="a5"/>
    <w:uiPriority w:val="99"/>
    <w:rsid w:val="00EE11CD"/>
  </w:style>
  <w:style w:type="paragraph" w:styleId="a7">
    <w:name w:val="footer"/>
    <w:basedOn w:val="a"/>
    <w:link w:val="a8"/>
    <w:uiPriority w:val="99"/>
    <w:unhideWhenUsed/>
    <w:rsid w:val="00EE11CD"/>
    <w:pPr>
      <w:tabs>
        <w:tab w:val="center" w:pos="4153"/>
        <w:tab w:val="right" w:pos="8306"/>
      </w:tabs>
      <w:spacing w:after="0"/>
    </w:pPr>
  </w:style>
  <w:style w:type="character" w:customStyle="1" w:styleId="a8">
    <w:name w:val="כותרת תחתונה תו"/>
    <w:basedOn w:val="a0"/>
    <w:link w:val="a7"/>
    <w:uiPriority w:val="99"/>
    <w:rsid w:val="00EE11CD"/>
  </w:style>
  <w:style w:type="character" w:styleId="Hyperlink">
    <w:name w:val="Hyperlink"/>
    <w:basedOn w:val="a0"/>
    <w:uiPriority w:val="99"/>
    <w:unhideWhenUsed/>
    <w:rsid w:val="009B144A"/>
    <w:rPr>
      <w:color w:val="0563C1" w:themeColor="hyperlink"/>
      <w:u w:val="single"/>
    </w:rPr>
  </w:style>
  <w:style w:type="character" w:customStyle="1" w:styleId="10">
    <w:name w:val="כותרת 1 תו"/>
    <w:basedOn w:val="a0"/>
    <w:link w:val="1"/>
    <w:uiPriority w:val="9"/>
    <w:rsid w:val="005C5442"/>
    <w:rPr>
      <w:rFonts w:ascii="Arial" w:eastAsiaTheme="majorEastAsia" w:hAnsi="Arial" w:cs="Arial"/>
      <w:sz w:val="72"/>
      <w:szCs w:val="72"/>
      <w:u w:val="single"/>
    </w:rPr>
  </w:style>
  <w:style w:type="character" w:styleId="a9">
    <w:name w:val="Placeholder Text"/>
    <w:basedOn w:val="a0"/>
    <w:uiPriority w:val="99"/>
    <w:semiHidden/>
    <w:rsid w:val="004B1AAD"/>
    <w:rPr>
      <w:color w:val="808080"/>
    </w:rPr>
  </w:style>
  <w:style w:type="character" w:customStyle="1" w:styleId="20">
    <w:name w:val="כותרת 2 תו"/>
    <w:basedOn w:val="a0"/>
    <w:link w:val="2"/>
    <w:uiPriority w:val="9"/>
    <w:rsid w:val="00A662D0"/>
    <w:rPr>
      <w:rFonts w:ascii="Arial" w:eastAsiaTheme="majorEastAsia" w:hAnsi="Arial" w:cs="Arial"/>
      <w:b/>
      <w:bCs/>
      <w:sz w:val="28"/>
      <w:szCs w:val="28"/>
      <w:u w:val="single"/>
    </w:rPr>
  </w:style>
  <w:style w:type="character" w:customStyle="1" w:styleId="30">
    <w:name w:val="כותרת 3 תו"/>
    <w:basedOn w:val="a0"/>
    <w:link w:val="3"/>
    <w:uiPriority w:val="9"/>
    <w:rsid w:val="00A662D0"/>
    <w:rPr>
      <w:rFonts w:ascii="Arial" w:eastAsiaTheme="majorEastAsia" w:hAnsi="Arial" w:cs="Arial"/>
      <w:b/>
      <w:bCs/>
      <w:sz w:val="24"/>
      <w:szCs w:val="24"/>
      <w:u w:val="single"/>
    </w:rPr>
  </w:style>
  <w:style w:type="table" w:customStyle="1" w:styleId="11">
    <w:name w:val="טבלת רשת1"/>
    <w:basedOn w:val="a1"/>
    <w:next w:val="a3"/>
    <w:uiPriority w:val="39"/>
    <w:rsid w:val="00EC1D14"/>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EC1D14"/>
    <w:pPr>
      <w:bidi w:val="0"/>
      <w:spacing w:after="0"/>
      <w:jc w:val="right"/>
    </w:pPr>
    <w:rPr>
      <w:sz w:val="14"/>
      <w:szCs w:val="14"/>
      <w:lang w:bidi="ar-SA"/>
    </w:rPr>
  </w:style>
  <w:style w:type="character" w:customStyle="1" w:styleId="s1">
    <w:name w:val="s1"/>
    <w:basedOn w:val="a0"/>
    <w:rsid w:val="00EC1D14"/>
    <w:rPr>
      <w:rFonts w:ascii="Arial" w:hAnsi="Arial" w:cs="Arial" w:hint="default"/>
      <w:sz w:val="14"/>
      <w:szCs w:val="14"/>
    </w:rPr>
  </w:style>
  <w:style w:type="paragraph" w:customStyle="1" w:styleId="Normal1">
    <w:name w:val="Normal1"/>
    <w:basedOn w:val="a"/>
    <w:rsid w:val="00922A94"/>
    <w:pPr>
      <w:spacing w:before="120" w:after="0" w:line="320" w:lineRule="exact"/>
      <w:ind w:left="397"/>
      <w:jc w:val="both"/>
    </w:pPr>
    <w:rPr>
      <w:rFonts w:ascii="Times New Roman" w:eastAsia="Times New Roman" w:hAnsi="Times New Roman" w:cs="David"/>
      <w:sz w:val="22"/>
      <w:lang w:eastAsia="he-IL"/>
    </w:rPr>
  </w:style>
  <w:style w:type="character" w:styleId="aa">
    <w:name w:val="annotation reference"/>
    <w:basedOn w:val="a0"/>
    <w:unhideWhenUsed/>
    <w:rsid w:val="007C28E1"/>
    <w:rPr>
      <w:sz w:val="16"/>
      <w:szCs w:val="16"/>
    </w:rPr>
  </w:style>
  <w:style w:type="paragraph" w:styleId="ab">
    <w:name w:val="annotation text"/>
    <w:basedOn w:val="a"/>
    <w:link w:val="ac"/>
    <w:uiPriority w:val="99"/>
    <w:unhideWhenUsed/>
    <w:rsid w:val="007C28E1"/>
    <w:rPr>
      <w:sz w:val="20"/>
      <w:szCs w:val="20"/>
    </w:rPr>
  </w:style>
  <w:style w:type="character" w:customStyle="1" w:styleId="ac">
    <w:name w:val="טקסט הערה תו"/>
    <w:basedOn w:val="a0"/>
    <w:link w:val="ab"/>
    <w:uiPriority w:val="99"/>
    <w:rsid w:val="007C28E1"/>
    <w:rPr>
      <w:rFonts w:ascii="Arial" w:hAnsi="Arial" w:cs="Arial"/>
      <w:sz w:val="20"/>
      <w:szCs w:val="20"/>
    </w:rPr>
  </w:style>
  <w:style w:type="paragraph" w:styleId="ad">
    <w:name w:val="annotation subject"/>
    <w:basedOn w:val="ab"/>
    <w:next w:val="ab"/>
    <w:link w:val="ae"/>
    <w:uiPriority w:val="99"/>
    <w:semiHidden/>
    <w:unhideWhenUsed/>
    <w:rsid w:val="007C28E1"/>
    <w:rPr>
      <w:b/>
      <w:bCs/>
    </w:rPr>
  </w:style>
  <w:style w:type="character" w:customStyle="1" w:styleId="ae">
    <w:name w:val="נושא הערה תו"/>
    <w:basedOn w:val="ac"/>
    <w:link w:val="ad"/>
    <w:uiPriority w:val="99"/>
    <w:semiHidden/>
    <w:rsid w:val="007C28E1"/>
    <w:rPr>
      <w:rFonts w:ascii="Arial" w:hAnsi="Arial" w:cs="Arial"/>
      <w:b/>
      <w:bCs/>
      <w:sz w:val="20"/>
      <w:szCs w:val="20"/>
    </w:rPr>
  </w:style>
  <w:style w:type="character" w:customStyle="1" w:styleId="12">
    <w:name w:val="אזכור לא מזוהה1"/>
    <w:basedOn w:val="a0"/>
    <w:uiPriority w:val="99"/>
    <w:semiHidden/>
    <w:unhideWhenUsed/>
    <w:rsid w:val="00A27CE9"/>
    <w:rPr>
      <w:color w:val="605E5C"/>
      <w:shd w:val="clear" w:color="auto" w:fill="E1DFDD"/>
    </w:rPr>
  </w:style>
  <w:style w:type="paragraph" w:styleId="af">
    <w:name w:val="Balloon Text"/>
    <w:basedOn w:val="a"/>
    <w:link w:val="af0"/>
    <w:uiPriority w:val="99"/>
    <w:semiHidden/>
    <w:unhideWhenUsed/>
    <w:rsid w:val="006620E1"/>
    <w:pPr>
      <w:spacing w:after="0"/>
    </w:pPr>
    <w:rPr>
      <w:rFonts w:ascii="Tahoma" w:hAnsi="Tahoma" w:cs="Tahoma"/>
      <w:sz w:val="18"/>
      <w:szCs w:val="18"/>
    </w:rPr>
  </w:style>
  <w:style w:type="character" w:customStyle="1" w:styleId="af0">
    <w:name w:val="טקסט בלונים תו"/>
    <w:basedOn w:val="a0"/>
    <w:link w:val="af"/>
    <w:uiPriority w:val="99"/>
    <w:semiHidden/>
    <w:rsid w:val="006620E1"/>
    <w:rPr>
      <w:rFonts w:ascii="Tahoma" w:hAnsi="Tahoma" w:cs="Tahoma"/>
      <w:sz w:val="18"/>
      <w:szCs w:val="18"/>
    </w:rPr>
  </w:style>
  <w:style w:type="paragraph" w:styleId="af1">
    <w:name w:val="Revision"/>
    <w:hidden/>
    <w:uiPriority w:val="99"/>
    <w:semiHidden/>
    <w:rsid w:val="00BE5F32"/>
    <w:pPr>
      <w:spacing w:after="0" w:line="240" w:lineRule="auto"/>
    </w:pPr>
    <w:rPr>
      <w:rFonts w:ascii="Arial" w:hAnsi="Arial" w:cs="Arial"/>
      <w:sz w:val="24"/>
      <w:szCs w:val="24"/>
    </w:rPr>
  </w:style>
  <w:style w:type="character" w:styleId="FollowedHyperlink">
    <w:name w:val="FollowedHyperlink"/>
    <w:basedOn w:val="a0"/>
    <w:uiPriority w:val="99"/>
    <w:semiHidden/>
    <w:unhideWhenUsed/>
    <w:rsid w:val="00B57BA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2285851">
      <w:bodyDiv w:val="1"/>
      <w:marLeft w:val="0"/>
      <w:marRight w:val="0"/>
      <w:marTop w:val="0"/>
      <w:marBottom w:val="0"/>
      <w:divBdr>
        <w:top w:val="none" w:sz="0" w:space="0" w:color="auto"/>
        <w:left w:val="none" w:sz="0" w:space="0" w:color="auto"/>
        <w:bottom w:val="none" w:sz="0" w:space="0" w:color="auto"/>
        <w:right w:val="none" w:sz="0" w:space="0" w:color="auto"/>
      </w:divBdr>
    </w:div>
    <w:div w:id="480927005">
      <w:bodyDiv w:val="1"/>
      <w:marLeft w:val="0"/>
      <w:marRight w:val="0"/>
      <w:marTop w:val="0"/>
      <w:marBottom w:val="0"/>
      <w:divBdr>
        <w:top w:val="none" w:sz="0" w:space="0" w:color="auto"/>
        <w:left w:val="none" w:sz="0" w:space="0" w:color="auto"/>
        <w:bottom w:val="none" w:sz="0" w:space="0" w:color="auto"/>
        <w:right w:val="none" w:sz="0" w:space="0" w:color="auto"/>
      </w:divBdr>
    </w:div>
    <w:div w:id="506094383">
      <w:bodyDiv w:val="1"/>
      <w:marLeft w:val="0"/>
      <w:marRight w:val="0"/>
      <w:marTop w:val="0"/>
      <w:marBottom w:val="0"/>
      <w:divBdr>
        <w:top w:val="none" w:sz="0" w:space="0" w:color="auto"/>
        <w:left w:val="none" w:sz="0" w:space="0" w:color="auto"/>
        <w:bottom w:val="none" w:sz="0" w:space="0" w:color="auto"/>
        <w:right w:val="none" w:sz="0" w:space="0" w:color="auto"/>
      </w:divBdr>
    </w:div>
    <w:div w:id="760108863">
      <w:bodyDiv w:val="1"/>
      <w:marLeft w:val="0"/>
      <w:marRight w:val="0"/>
      <w:marTop w:val="0"/>
      <w:marBottom w:val="0"/>
      <w:divBdr>
        <w:top w:val="none" w:sz="0" w:space="0" w:color="auto"/>
        <w:left w:val="none" w:sz="0" w:space="0" w:color="auto"/>
        <w:bottom w:val="none" w:sz="0" w:space="0" w:color="auto"/>
        <w:right w:val="none" w:sz="0" w:space="0" w:color="auto"/>
      </w:divBdr>
    </w:div>
    <w:div w:id="924612765">
      <w:bodyDiv w:val="1"/>
      <w:marLeft w:val="0"/>
      <w:marRight w:val="0"/>
      <w:marTop w:val="0"/>
      <w:marBottom w:val="0"/>
      <w:divBdr>
        <w:top w:val="none" w:sz="0" w:space="0" w:color="auto"/>
        <w:left w:val="none" w:sz="0" w:space="0" w:color="auto"/>
        <w:bottom w:val="none" w:sz="0" w:space="0" w:color="auto"/>
        <w:right w:val="none" w:sz="0" w:space="0" w:color="auto"/>
      </w:divBdr>
    </w:div>
    <w:div w:id="1133403726">
      <w:bodyDiv w:val="1"/>
      <w:marLeft w:val="0"/>
      <w:marRight w:val="0"/>
      <w:marTop w:val="0"/>
      <w:marBottom w:val="0"/>
      <w:divBdr>
        <w:top w:val="none" w:sz="0" w:space="0" w:color="auto"/>
        <w:left w:val="none" w:sz="0" w:space="0" w:color="auto"/>
        <w:bottom w:val="none" w:sz="0" w:space="0" w:color="auto"/>
        <w:right w:val="none" w:sz="0" w:space="0" w:color="auto"/>
      </w:divBdr>
    </w:div>
    <w:div w:id="1448042235">
      <w:bodyDiv w:val="1"/>
      <w:marLeft w:val="0"/>
      <w:marRight w:val="0"/>
      <w:marTop w:val="0"/>
      <w:marBottom w:val="0"/>
      <w:divBdr>
        <w:top w:val="none" w:sz="0" w:space="0" w:color="auto"/>
        <w:left w:val="none" w:sz="0" w:space="0" w:color="auto"/>
        <w:bottom w:val="none" w:sz="0" w:space="0" w:color="auto"/>
        <w:right w:val="none" w:sz="0" w:space="0" w:color="auto"/>
      </w:divBdr>
    </w:div>
    <w:div w:id="1584953263">
      <w:bodyDiv w:val="1"/>
      <w:marLeft w:val="0"/>
      <w:marRight w:val="0"/>
      <w:marTop w:val="0"/>
      <w:marBottom w:val="0"/>
      <w:divBdr>
        <w:top w:val="none" w:sz="0" w:space="0" w:color="auto"/>
        <w:left w:val="none" w:sz="0" w:space="0" w:color="auto"/>
        <w:bottom w:val="none" w:sz="0" w:space="0" w:color="auto"/>
        <w:right w:val="none" w:sz="0" w:space="0" w:color="auto"/>
      </w:divBdr>
    </w:div>
    <w:div w:id="1696615056">
      <w:bodyDiv w:val="1"/>
      <w:marLeft w:val="0"/>
      <w:marRight w:val="0"/>
      <w:marTop w:val="0"/>
      <w:marBottom w:val="0"/>
      <w:divBdr>
        <w:top w:val="none" w:sz="0" w:space="0" w:color="auto"/>
        <w:left w:val="none" w:sz="0" w:space="0" w:color="auto"/>
        <w:bottom w:val="none" w:sz="0" w:space="0" w:color="auto"/>
        <w:right w:val="none" w:sz="0" w:space="0" w:color="auto"/>
      </w:divBdr>
    </w:div>
    <w:div w:id="1766881251">
      <w:bodyDiv w:val="1"/>
      <w:marLeft w:val="0"/>
      <w:marRight w:val="0"/>
      <w:marTop w:val="0"/>
      <w:marBottom w:val="0"/>
      <w:divBdr>
        <w:top w:val="none" w:sz="0" w:space="0" w:color="auto"/>
        <w:left w:val="none" w:sz="0" w:space="0" w:color="auto"/>
        <w:bottom w:val="none" w:sz="0" w:space="0" w:color="auto"/>
        <w:right w:val="none" w:sz="0" w:space="0" w:color="auto"/>
      </w:divBdr>
    </w:div>
    <w:div w:id="1809008181">
      <w:bodyDiv w:val="1"/>
      <w:marLeft w:val="0"/>
      <w:marRight w:val="0"/>
      <w:marTop w:val="0"/>
      <w:marBottom w:val="0"/>
      <w:divBdr>
        <w:top w:val="none" w:sz="0" w:space="0" w:color="auto"/>
        <w:left w:val="none" w:sz="0" w:space="0" w:color="auto"/>
        <w:bottom w:val="none" w:sz="0" w:space="0" w:color="auto"/>
        <w:right w:val="none" w:sz="0" w:space="0" w:color="auto"/>
      </w:divBdr>
    </w:div>
    <w:div w:id="2094273184">
      <w:bodyDiv w:val="1"/>
      <w:marLeft w:val="0"/>
      <w:marRight w:val="0"/>
      <w:marTop w:val="0"/>
      <w:marBottom w:val="0"/>
      <w:divBdr>
        <w:top w:val="none" w:sz="0" w:space="0" w:color="auto"/>
        <w:left w:val="none" w:sz="0" w:space="0" w:color="auto"/>
        <w:bottom w:val="none" w:sz="0" w:space="0" w:color="auto"/>
        <w:right w:val="none" w:sz="0" w:space="0" w:color="auto"/>
      </w:divBdr>
    </w:div>
    <w:div w:id="2130124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DE8FD6-2716-4268-B005-4082309260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16</Pages>
  <Words>5230</Words>
  <Characters>26155</Characters>
  <Application>Microsoft Office Word</Application>
  <DocSecurity>0</DocSecurity>
  <Lines>217</Lines>
  <Paragraphs>62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Stav Chen</cp:lastModifiedBy>
  <cp:revision>7</cp:revision>
  <dcterms:created xsi:type="dcterms:W3CDTF">2024-06-23T06:37:00Z</dcterms:created>
  <dcterms:modified xsi:type="dcterms:W3CDTF">2024-12-05T06:29:00Z</dcterms:modified>
</cp:coreProperties>
</file>